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C6" w:rsidRPr="00D86BC6" w:rsidRDefault="00D86BC6" w:rsidP="00D86B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МЕТОДИЧЕСИКЕ РЕКОМЕНДАЦИИ</w:t>
      </w:r>
    </w:p>
    <w:p w:rsidR="00D86BC6" w:rsidRDefault="00D86BC6" w:rsidP="00D86BC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п</w:t>
      </w:r>
      <w:r w:rsidRPr="00055495">
        <w:rPr>
          <w:b/>
          <w:i/>
          <w:sz w:val="28"/>
          <w:szCs w:val="28"/>
        </w:rPr>
        <w:t>одготовк</w:t>
      </w:r>
      <w:r>
        <w:rPr>
          <w:b/>
          <w:i/>
          <w:sz w:val="28"/>
          <w:szCs w:val="28"/>
        </w:rPr>
        <w:t>е</w:t>
      </w:r>
      <w:r w:rsidRPr="00055495">
        <w:rPr>
          <w:b/>
          <w:i/>
          <w:sz w:val="28"/>
          <w:szCs w:val="28"/>
        </w:rPr>
        <w:t xml:space="preserve"> исследовательской работ</w:t>
      </w:r>
      <w:r>
        <w:rPr>
          <w:b/>
          <w:i/>
          <w:sz w:val="28"/>
          <w:szCs w:val="28"/>
        </w:rPr>
        <w:t>ы</w:t>
      </w:r>
    </w:p>
    <w:p w:rsidR="00D86BC6" w:rsidRPr="00055495" w:rsidRDefault="00D86BC6" w:rsidP="00D86BC6">
      <w:pPr>
        <w:ind w:firstLine="709"/>
        <w:jc w:val="center"/>
        <w:rPr>
          <w:b/>
          <w:i/>
          <w:sz w:val="28"/>
          <w:szCs w:val="28"/>
        </w:rPr>
      </w:pP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Исследовательская работа предполагает выбор проблемы, ее теоретическое изучение, опытно-экспериментальную деятельность, обоснование научно-методических выводов и рекомендаций.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В университете ее организуют кафедры по специальным программам учебно-научной исследовательской работы студентов. Преподаватели или принимают предложения студентов, или предлагают темы, входящие в общую проблему научной работы лаборатории, кафедры. Последний вариант отличается большей возможностью базового, организационного и материального (приборы, оборудование) обеспечения. Материалы исследований вводятся преподавателями в лекции, семинары, практикумы, включаются в программы спецкурсов, экспериментов и др.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Подготовка к исследовательской работе интенсифицируется на старших курсах, когда студенты выбирают специализацию, тему курсовых и дипломной работы и начинают сбор материала к исследованию. Совместно с руководителем составляются общая программа деятельности, план-проспект дипломной работы, ведется подбор литературы. Программа рассчитана на три года. Сначала студент изучает литературу и делает историко-теоретический обзор, выделяя тенденции развития изучаемого объекта, описывает состояние изученности избранной проблемы. Далее конкретизируется план опытно-экспериментальной работы, создается теоретическая модель исследуемого процесса, определяются критерии и показатели его эффективности на основе сравнения первоначального и последующих срезов и комплексного анализа достигнутых результатов. В ходе всех видов учебной практики ознакомительной, производственной и преддипломной - происходит сбор исследовательского материала путем разных видов наблюдения за объектом, опросов, обобщений.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В любом случае составляется программа собственно опытно-экспериментальной работы, включающей констатирующий, формирующий и корректирующий этапы, по каждому из которых определяются его цель, задачи, содержание, методы, база.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 xml:space="preserve">На первом этапе ведется включенное наблюдение </w:t>
      </w:r>
      <w:proofErr w:type="gramStart"/>
      <w:r w:rsidRPr="00137599">
        <w:rPr>
          <w:sz w:val="28"/>
          <w:szCs w:val="28"/>
        </w:rPr>
        <w:t>за</w:t>
      </w:r>
      <w:proofErr w:type="gramEnd"/>
      <w:r w:rsidRPr="00137599">
        <w:rPr>
          <w:sz w:val="28"/>
          <w:szCs w:val="28"/>
        </w:rPr>
        <w:t xml:space="preserve"> </w:t>
      </w:r>
      <w:proofErr w:type="gramStart"/>
      <w:r w:rsidRPr="00137599">
        <w:rPr>
          <w:sz w:val="28"/>
          <w:szCs w:val="28"/>
        </w:rPr>
        <w:t>экспериментальной</w:t>
      </w:r>
      <w:proofErr w:type="gramEnd"/>
      <w:r w:rsidRPr="00137599">
        <w:rPr>
          <w:sz w:val="28"/>
          <w:szCs w:val="28"/>
        </w:rPr>
        <w:t xml:space="preserve"> и контрольной группами; проводятся начальные срезы уровня развития, например, тех качеств, которые необходимо сформировать; разрабатываются методики исследования.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 xml:space="preserve">На следующем этапе идет поиск путей совершенствования изучаемого процесса: его содержания, форм и методов организации, познавательной деятельности учащихся. </w:t>
      </w:r>
      <w:proofErr w:type="gramStart"/>
      <w:r w:rsidRPr="00137599">
        <w:rPr>
          <w:sz w:val="28"/>
          <w:szCs w:val="28"/>
        </w:rPr>
        <w:t>Студент-исследователь</w:t>
      </w:r>
      <w:proofErr w:type="gramEnd"/>
      <w:r w:rsidRPr="00137599">
        <w:rPr>
          <w:sz w:val="28"/>
          <w:szCs w:val="28"/>
        </w:rPr>
        <w:t xml:space="preserve"> прежде всего знакомится с программно-методическими материалами - Законом об образовании (1994); Государственными стандартами по общеобразовательной школе; учебниками и учебными пособиями по предмету. </w:t>
      </w:r>
      <w:proofErr w:type="gramStart"/>
      <w:r w:rsidRPr="00137599">
        <w:rPr>
          <w:sz w:val="28"/>
          <w:szCs w:val="28"/>
        </w:rPr>
        <w:t xml:space="preserve">Совместно с учителем-экспериментатором проводится апробация рабочих материалов - программ сквозных </w:t>
      </w:r>
      <w:proofErr w:type="spellStart"/>
      <w:r w:rsidRPr="00137599">
        <w:rPr>
          <w:sz w:val="28"/>
          <w:szCs w:val="28"/>
        </w:rPr>
        <w:t>кур-сов</w:t>
      </w:r>
      <w:proofErr w:type="spellEnd"/>
      <w:r w:rsidRPr="00137599">
        <w:rPr>
          <w:sz w:val="28"/>
          <w:szCs w:val="28"/>
        </w:rPr>
        <w:t xml:space="preserve"> по предметам, пособий, хрестоматий, конспектов уроков, </w:t>
      </w:r>
      <w:r w:rsidRPr="00137599">
        <w:rPr>
          <w:sz w:val="28"/>
          <w:szCs w:val="28"/>
        </w:rPr>
        <w:lastRenderedPageBreak/>
        <w:t>материалов для учащихся, дневников наблюдений и др. В условиях активной практики (8 недель) студент-исследователь может не только посетить занятия товарищей, но и опробовать свои идеи, применяя комплексные методики и технологии, отрабатывая коллективные и индивидуальные формы работы.</w:t>
      </w:r>
      <w:proofErr w:type="gramEnd"/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Корректирующий этап эксперимента позволяет проверить по выделенным критериям и показателям результаты сделанного, внести уточнения в предлагаемые рекомендации, сделать общие выводы.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Студентам необходима разноплановая педагогическая поддержка в поиске и овладении ими приемами и способами эффективной самостоятельной учебной работы.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 xml:space="preserve">Самостоятельная учебно-познавательная деятельность включает смысловой, целевой и </w:t>
      </w:r>
      <w:proofErr w:type="gramStart"/>
      <w:r w:rsidRPr="00137599">
        <w:rPr>
          <w:sz w:val="28"/>
          <w:szCs w:val="28"/>
        </w:rPr>
        <w:t>исполнительский</w:t>
      </w:r>
      <w:proofErr w:type="gramEnd"/>
      <w:r w:rsidRPr="00137599">
        <w:rPr>
          <w:sz w:val="28"/>
          <w:szCs w:val="28"/>
        </w:rPr>
        <w:t xml:space="preserve"> компоненты. Овладевая все более сложными интеллектуальными действиями, студент приходит к активной смысловой ориентировке, позволяющей ему отрабатывать собственные подходы к решению проблемы самообразования. Целевой и исполнительский компоненты включают в себя постановку цели, определение задач, планирование действий, выбора способов и средств их выполнения, самоанализ и самоконтроль результатов, коррекцию перспектив дальнейшей деятельности.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>Условно выделяются две функции анализа педагогом организации деятельности по самообразованию студентов:</w:t>
      </w:r>
    </w:p>
    <w:p w:rsidR="00D86BC6" w:rsidRPr="00137599" w:rsidRDefault="00D86BC6" w:rsidP="00D86BC6">
      <w:pPr>
        <w:numPr>
          <w:ilvl w:val="0"/>
          <w:numId w:val="1"/>
        </w:numPr>
        <w:jc w:val="both"/>
        <w:rPr>
          <w:sz w:val="28"/>
          <w:szCs w:val="28"/>
        </w:rPr>
      </w:pPr>
      <w:r w:rsidRPr="00137599">
        <w:rPr>
          <w:sz w:val="28"/>
          <w:szCs w:val="28"/>
        </w:rPr>
        <w:t>позитивно-творческая - соответствие собственных действий преподавателя требованиям современной вузовской педагогики, прежде всего умение выделить разные теоретические концепции и тенденции массового опыта;</w:t>
      </w:r>
    </w:p>
    <w:p w:rsidR="00D86BC6" w:rsidRPr="00137599" w:rsidRDefault="00D86BC6" w:rsidP="00D86BC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37599">
        <w:rPr>
          <w:sz w:val="28"/>
          <w:szCs w:val="28"/>
        </w:rPr>
        <w:t>практически-действенная</w:t>
      </w:r>
      <w:proofErr w:type="gramEnd"/>
      <w:r w:rsidRPr="00137599">
        <w:rPr>
          <w:sz w:val="28"/>
          <w:szCs w:val="28"/>
        </w:rPr>
        <w:t xml:space="preserve"> - критическое осознание причин своих трудностей и неудач, приведение своих педагогических приемов в соответствие с конкретными условиями работы - с данной группой студентов в зависимости от ее специфики.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 xml:space="preserve">Подобный самоанализ стимулирует умение сочетать теоретические знания с обращением к практическим ситуациям, введение задач, приближенных к актуальным проблемам современности, использование контекстного подхода к обучению, ориентирующего студента на решение профессиональных задач. 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  <w:r w:rsidRPr="00137599">
        <w:rPr>
          <w:sz w:val="28"/>
          <w:szCs w:val="28"/>
        </w:rPr>
        <w:t xml:space="preserve">Правильно, когда при подготовке контрольных и курсовых работ, творческих рефератов в комплексные задания включаются преподаватели родственных дисциплин: использование </w:t>
      </w:r>
      <w:proofErr w:type="spellStart"/>
      <w:r w:rsidRPr="00137599">
        <w:rPr>
          <w:sz w:val="28"/>
          <w:szCs w:val="28"/>
        </w:rPr>
        <w:t>межпредметных</w:t>
      </w:r>
      <w:proofErr w:type="spellEnd"/>
      <w:r w:rsidRPr="00137599">
        <w:rPr>
          <w:sz w:val="28"/>
          <w:szCs w:val="28"/>
        </w:rPr>
        <w:t xml:space="preserve"> связей позволяет студентам полнее раскрыть свое видение проблемы. Значимы консультации, групповые и индивидуальные: они приобщают к самим знаниям. В любом случае важна помощь студенту в определении возможностей его самосовершенствования, правильном и своевременном осознании своей индивидуальности - способностей и склонностей, характера ценностных ориентации, потребностей и мотивов, интересов, темпов </w:t>
      </w:r>
      <w:proofErr w:type="spellStart"/>
      <w:r w:rsidRPr="00137599">
        <w:rPr>
          <w:sz w:val="28"/>
          <w:szCs w:val="28"/>
        </w:rPr>
        <w:t>обучаемости</w:t>
      </w:r>
      <w:proofErr w:type="spellEnd"/>
      <w:r w:rsidRPr="00137599">
        <w:rPr>
          <w:sz w:val="28"/>
          <w:szCs w:val="28"/>
        </w:rPr>
        <w:t xml:space="preserve"> и уровня интеллектуального развития, особенностей эмоциональной и волевой сферы.</w:t>
      </w:r>
    </w:p>
    <w:p w:rsidR="00D86BC6" w:rsidRPr="00137599" w:rsidRDefault="00D86BC6" w:rsidP="00D86BC6">
      <w:pPr>
        <w:ind w:firstLine="709"/>
        <w:jc w:val="both"/>
        <w:rPr>
          <w:sz w:val="28"/>
          <w:szCs w:val="28"/>
        </w:rPr>
      </w:pP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Поиск и изучение литературы</w:t>
      </w: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jc w:val="center"/>
        <w:rPr>
          <w:sz w:val="28"/>
          <w:szCs w:val="28"/>
        </w:rPr>
      </w:pP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Поиск литературы.</w:t>
      </w:r>
      <w:r>
        <w:rPr>
          <w:sz w:val="28"/>
          <w:szCs w:val="28"/>
        </w:rPr>
        <w:t xml:space="preserve"> Работу по выбранной теме, как правило, следует начинать с подбора и первичного ознакомления с необходимой литературой по проблеме исследования: учебников, учебных пособий, монографий, периодической литературы и т.п. </w:t>
      </w: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Приступая к поиску литературы необходимо определить:</w:t>
      </w:r>
    </w:p>
    <w:p w:rsidR="00D86BC6" w:rsidRDefault="00D86BC6" w:rsidP="00D86BC6">
      <w:pPr>
        <w:numPr>
          <w:ilvl w:val="0"/>
          <w:numId w:val="2"/>
        </w:numPr>
        <w:tabs>
          <w:tab w:val="clear" w:pos="72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Тему и круг вопросов, входящих в нее.</w:t>
      </w:r>
    </w:p>
    <w:p w:rsidR="00D86BC6" w:rsidRDefault="00D86BC6" w:rsidP="00D86BC6">
      <w:pPr>
        <w:numPr>
          <w:ilvl w:val="0"/>
          <w:numId w:val="2"/>
        </w:numPr>
        <w:tabs>
          <w:tab w:val="clear" w:pos="72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Хронологические и языковые рамки поисков.</w:t>
      </w:r>
    </w:p>
    <w:p w:rsidR="00D86BC6" w:rsidRDefault="00D86BC6" w:rsidP="00D86BC6">
      <w:pPr>
        <w:numPr>
          <w:ilvl w:val="0"/>
          <w:numId w:val="2"/>
        </w:numPr>
        <w:tabs>
          <w:tab w:val="clear" w:pos="72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библиографических списков и указателей по теме.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выпускной квалификационной работы необходимо использовать различные источники информации. Это могут быть энциклопедии, словари, справочники. Справочные издания дают возможность быстро получить общее представление о предмете и начальные сведения об имеющейся по этому поводу литературе. В энциклопедиях публикуются статьи-справки, статьи-образцы, статьи-толкования. Часто тематические статьи содержат списки литературы, которые затем можно использовать при составлении общего библиографического списка работы. Следует отметить, что эти списки можно проверить по алфавитному каталогу библиотеки и установить наличие данного источника в фонде библиотеки.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справочно-информационным изданиям относится </w:t>
      </w:r>
      <w:r>
        <w:rPr>
          <w:sz w:val="28"/>
          <w:szCs w:val="28"/>
          <w:u w:val="single"/>
        </w:rPr>
        <w:t>универсальная энциклопедия,</w:t>
      </w:r>
      <w:r>
        <w:rPr>
          <w:sz w:val="28"/>
          <w:szCs w:val="28"/>
        </w:rPr>
        <w:t xml:space="preserve"> которая представляет собой однотомное или многотомное издание, содержащее сведения по всем отраслям знаний:</w:t>
      </w:r>
    </w:p>
    <w:p w:rsidR="00D86BC6" w:rsidRDefault="00D86BC6" w:rsidP="00D86BC6">
      <w:pPr>
        <w:numPr>
          <w:ilvl w:val="0"/>
          <w:numId w:val="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«Большая советская энциклопедия»;</w:t>
      </w:r>
    </w:p>
    <w:p w:rsidR="00D86BC6" w:rsidRDefault="00D86BC6" w:rsidP="00D86BC6">
      <w:pPr>
        <w:numPr>
          <w:ilvl w:val="0"/>
          <w:numId w:val="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«Советский энциклопедический словарь»;</w:t>
      </w:r>
    </w:p>
    <w:p w:rsidR="00D86BC6" w:rsidRDefault="00D86BC6" w:rsidP="00D86BC6">
      <w:pPr>
        <w:numPr>
          <w:ilvl w:val="0"/>
          <w:numId w:val="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«Новая Российская энциклопедия» (в 12 томах);</w:t>
      </w:r>
    </w:p>
    <w:p w:rsidR="00D86BC6" w:rsidRDefault="00D86BC6" w:rsidP="00D86BC6">
      <w:pPr>
        <w:numPr>
          <w:ilvl w:val="0"/>
          <w:numId w:val="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«Энциклопедический словарь Ф.А.Брокгауза и И.А.Эфрона» (1890 – 1907).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Отраслевая энциклопедия</w:t>
      </w:r>
      <w:r>
        <w:rPr>
          <w:sz w:val="28"/>
          <w:szCs w:val="28"/>
        </w:rPr>
        <w:t xml:space="preserve"> – справочное издание, дающее свод знаний («Новая философская энциклопедия» в 4 томах, «Советская историческая энциклопедия» в 16 томах, «Педагогическая энциклопедия» в 4 томах и др.).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Энциклопедический словарь </w:t>
      </w:r>
      <w:r>
        <w:rPr>
          <w:sz w:val="28"/>
          <w:szCs w:val="28"/>
        </w:rPr>
        <w:t xml:space="preserve">– словарь со статьями, дающими в совокупности систематизированный свод знаний о мире и человеке в целом (универсальный) или о какой-либо области (отраслевой). Например, «Литературный энциклопедический словарь», «Математический энциклопедический словарь», «Педагогический энциклопедический словарь».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источник поиска информации – каталоги и картотеки библиотеки. Система каталогов – совокупность дополняющих друг друга взаимосвязанных библиотечных каталогов, раскрывающих состав и содержание фондов библиотеки в разных аспектах. По способу группировки библиографических записей выделяются алфавитные и систематические каталоги. В алфавитном каталоге все карточки на книжный фонд расставлены в порядке фамилий авторов либо названий книг; алфавитный </w:t>
      </w:r>
      <w:r>
        <w:rPr>
          <w:sz w:val="28"/>
          <w:szCs w:val="28"/>
        </w:rPr>
        <w:lastRenderedPageBreak/>
        <w:t>каталог раскрывает фонд библиотеки по авторскому признаку и отвечает на вопрос, какие книги того или иного автора имеются в библиотеке.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систематическом каталоге карточки на книжный фонд распложены по отраслям знаний в соответствии с определенной системой</w:t>
      </w:r>
      <w:proofErr w:type="gramEnd"/>
      <w:r>
        <w:rPr>
          <w:sz w:val="28"/>
          <w:szCs w:val="28"/>
        </w:rPr>
        <w:t xml:space="preserve"> библиотечно-библиографической классификации (ББК). Систематический каталог раскрывает фонд библиотеки по содержанию и отвечает на вопрос, какие книги есть в библиотеке по той или иной отрасли знания, по тому или иному вопросу.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картотека журнальных и газетных статей базируется на аналитической росписи периодических и продолжающихся изданий, сборников, разделов монографий, руководств, пособий. По тематике отражаемых материалов она является универсальной, однако, ее границы избираются с учетом систематического изучения потребностей читателей. Структура картотеки аналогична структуре систематического каталога.  Внутри отделов принята расстановка карточек по мер поступления периодических изданий.  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ББК выделяются следующие разделы в систематическом каталоге:</w:t>
      </w:r>
    </w:p>
    <w:p w:rsidR="00D86BC6" w:rsidRDefault="00D86BC6" w:rsidP="00D86BC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Общенаучное и междисциплинарное знание.</w:t>
      </w:r>
    </w:p>
    <w:p w:rsidR="00D86BC6" w:rsidRDefault="00D86BC6" w:rsidP="00D86BC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Естественные науки: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20  - естественные науки в целом;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22  - физико-математические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24  - химические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26  - науки о Земле (геодезические, геофизические, геологические и географические науки); 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28  - биологические науки.</w:t>
      </w:r>
    </w:p>
    <w:p w:rsidR="00D86BC6" w:rsidRDefault="00D86BC6" w:rsidP="00D86BC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Техника. Технические науки.</w:t>
      </w:r>
    </w:p>
    <w:p w:rsidR="00D86BC6" w:rsidRDefault="00D86BC6" w:rsidP="00D86BC6">
      <w:pPr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Сельское и лесное хозяйство. Сельскохозяйственные и лесохозяйственные науки.</w:t>
      </w:r>
    </w:p>
    <w:p w:rsidR="00D86BC6" w:rsidRDefault="00D86BC6" w:rsidP="00D86BC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Здравоохранение. Медицинские науки.</w:t>
      </w:r>
    </w:p>
    <w:p w:rsidR="00D86BC6" w:rsidRDefault="00D86BC6" w:rsidP="00D86BC6">
      <w:pPr>
        <w:tabs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6/8. Общественные и гуманитарные науки: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60 - общественные науки в целом;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63 - история, исторические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65 - экономика, экономические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66 - политика, политические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67 - право, юридические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68 - военное дело, военная наука;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70/79 - культура, наука, просвещение;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71 - культура, </w:t>
      </w:r>
      <w:proofErr w:type="spellStart"/>
      <w:r>
        <w:rPr>
          <w:sz w:val="28"/>
          <w:szCs w:val="28"/>
        </w:rPr>
        <w:t>культурология</w:t>
      </w:r>
      <w:proofErr w:type="spellEnd"/>
      <w:r>
        <w:rPr>
          <w:sz w:val="28"/>
          <w:szCs w:val="28"/>
        </w:rPr>
        <w:t>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72 - наука, </w:t>
      </w:r>
      <w:proofErr w:type="spellStart"/>
      <w:r>
        <w:rPr>
          <w:sz w:val="28"/>
          <w:szCs w:val="28"/>
        </w:rPr>
        <w:t>науковедение</w:t>
      </w:r>
      <w:proofErr w:type="spellEnd"/>
      <w:r>
        <w:rPr>
          <w:sz w:val="28"/>
          <w:szCs w:val="28"/>
        </w:rPr>
        <w:t>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74 - образование, педагогическая наука;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75 - физическая культура и спорт;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80/84 - филологические науки, художественная литература;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80 - филологические науки в целом;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81 - языкознание;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lastRenderedPageBreak/>
        <w:t>82 - фольклор, фольклористика;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83 - литературоведение;</w:t>
      </w:r>
    </w:p>
    <w:p w:rsidR="00D86BC6" w:rsidRDefault="00D86BC6" w:rsidP="00D86BC6">
      <w:pPr>
        <w:tabs>
          <w:tab w:val="left" w:pos="1080"/>
        </w:tabs>
        <w:ind w:firstLine="1080"/>
        <w:rPr>
          <w:sz w:val="28"/>
          <w:szCs w:val="28"/>
        </w:rPr>
      </w:pPr>
      <w:r>
        <w:rPr>
          <w:sz w:val="28"/>
          <w:szCs w:val="28"/>
        </w:rPr>
        <w:t>84 - художественная литература (произведения);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85 - искусство, искусствознание;</w:t>
      </w:r>
    </w:p>
    <w:p w:rsidR="00D86BC6" w:rsidRDefault="00D86BC6" w:rsidP="00D86BC6">
      <w:pPr>
        <w:tabs>
          <w:tab w:val="left" w:pos="1080"/>
        </w:tabs>
        <w:ind w:firstLine="1080"/>
        <w:rPr>
          <w:sz w:val="28"/>
          <w:szCs w:val="28"/>
        </w:rPr>
      </w:pPr>
      <w:r>
        <w:rPr>
          <w:sz w:val="28"/>
          <w:szCs w:val="28"/>
        </w:rPr>
        <w:t>86 - религия, мистика, свободомыслие;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87 - философские науки;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87.2 - метафизика, гносеология;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87.3 - история философии;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87.4 - логика;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87.6 - социальная философия;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87.7 - этика; 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87.8 - эстетика;</w:t>
      </w:r>
    </w:p>
    <w:p w:rsidR="00D86BC6" w:rsidRDefault="00D86BC6" w:rsidP="00D86BC6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88 - психология.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Литература универсального содержания.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библиотека </w:t>
      </w:r>
      <w:proofErr w:type="spellStart"/>
      <w:r>
        <w:rPr>
          <w:sz w:val="28"/>
          <w:szCs w:val="28"/>
        </w:rPr>
        <w:t>АмГПГУ</w:t>
      </w:r>
      <w:proofErr w:type="spellEnd"/>
      <w:r>
        <w:rPr>
          <w:sz w:val="28"/>
          <w:szCs w:val="28"/>
        </w:rPr>
        <w:t xml:space="preserve"> с 1998 года также ведет электронный каталог на базе библиотечной программы «Марк 2, который также возможно использовать в процессе подготовки ВКР.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Ценным справочно-библиографическим пособием являются также картотеки библиотеки. Система картотек аналитически раскрывает содержание газет, журналов, продолжающихся изданий и сборников по всем отраслям знания, по определенным темам и вопросам, о крае и т.д.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Центральное место среди картотек занимает систематическая картотека статей. Она содержит сведения о статьях из периодических, продолжающихся изданий, сборников. Картотека универсальна по содержанию, отражает информацию по всем отраслям знаний. Принцип организации картотеки тот же, что и систематического каталога. К систематическому каталогу имеется алфавитно-предметный указатель или «ключ» для облегчения поиска необходимой литературы, представляющий собой алфавитный перечень различных явлений, понятий, вопросов, научных терминов, литература о которых отражена в систематическом каталоге. Алфавитно-предметный указатель имеет форму картотеки, в которой каждое наименование записано на отдельной карточке. После наименования предмета справа от него на карточке проставлены шифры </w:t>
      </w:r>
      <w:proofErr w:type="gramStart"/>
      <w:r>
        <w:rPr>
          <w:sz w:val="28"/>
          <w:szCs w:val="28"/>
        </w:rPr>
        <w:t>тех отделов</w:t>
      </w:r>
      <w:proofErr w:type="gramEnd"/>
      <w:r>
        <w:rPr>
          <w:sz w:val="28"/>
          <w:szCs w:val="28"/>
        </w:rPr>
        <w:t xml:space="preserve"> каталога, в которых имеется литература о данном предмете. Например: Биогеография 28.08; Геометрическая оптика 22.34; Диалектология 81.</w:t>
      </w: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литературы недостаточно, необходимо вести поиск в информационно-библиографических изданиях Книжной палаты, НИИВО (Министерство образования и науки РФ), отраслевых указателях новой литературы по специальным и гуманитарным наукам ИНИОН, </w:t>
      </w:r>
      <w:proofErr w:type="spellStart"/>
      <w:r>
        <w:rPr>
          <w:sz w:val="28"/>
          <w:szCs w:val="28"/>
        </w:rPr>
        <w:t>прикнижной</w:t>
      </w:r>
      <w:proofErr w:type="spellEnd"/>
      <w:r>
        <w:rPr>
          <w:sz w:val="28"/>
          <w:szCs w:val="28"/>
        </w:rPr>
        <w:t xml:space="preserve"> библиографии.</w:t>
      </w: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Работа с источниками.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особенностей чтения специальной литературы является то, что оно протекает в определенной последовательности: сначала предварительное ознакомление с книгой и только после этого ее тщательная проработка.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Предварительное ознакомление с книгой</w:t>
      </w:r>
      <w:r>
        <w:rPr>
          <w:sz w:val="28"/>
          <w:szCs w:val="28"/>
        </w:rPr>
        <w:t xml:space="preserve">. Ценность каждого научного произведения колеблется в весьма широких пределах. Далеко не каждую книгу следует читать полностью, в ряде случаев могут быть нужны лишь отдельные ее части. Поэтому для экономии времени и с тем, чтобы определить цели и подходы к чтению книги, рекомендуется начинать с предварительного ознакомления с ней в целях общего представления о произведении и его структуре, организации справочно-библиографического аппарата. При этом необходимо принять во внимание все те элементы книги, которые дают возможность оценить ее должным образом. </w:t>
      </w:r>
      <w:proofErr w:type="gramStart"/>
      <w:r>
        <w:rPr>
          <w:sz w:val="28"/>
          <w:szCs w:val="28"/>
        </w:rPr>
        <w:t>Делать это правильнее всего в следующей последовательности: заглавие, автор,  издательство (или учреждение, выпустившее книгу), время издания,  аннотация, оглавление, авторское или издательское предисловие,  справочно-библиографический аппарат (указатели, приложения, перечень сокращений и т.п.).</w:t>
      </w:r>
      <w:proofErr w:type="gramEnd"/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Чтение книги</w:t>
      </w:r>
      <w:r>
        <w:rPr>
          <w:sz w:val="28"/>
          <w:szCs w:val="28"/>
        </w:rPr>
        <w:t>. Существуют два подхода к чтению научно-литературного произведения: беглый просмотр его содержания и тщательная проработка произведения в целом или отдёльных его частей. Беглый просмотр содержания книги необходим в тех случаях, когда предварительное ознакомление с ней не дает возможности определить, насколько она представляет интерес, и для того, чтобы быть в курсе имеющейся литературы по определенному вопросу. Беглый просмотр книги - «поисковое чтение».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Тщательная проработка текста («сплошное чтение») - это усвоение его в такой степени, в какой необходимо по характеру выполняемой работы. </w:t>
      </w:r>
    </w:p>
    <w:p w:rsidR="00D86BC6" w:rsidRDefault="00D86BC6" w:rsidP="00D86BC6">
      <w:pPr>
        <w:ind w:firstLine="540"/>
        <w:jc w:val="both"/>
        <w:rPr>
          <w:i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Записи при чтении. </w:t>
      </w:r>
      <w:r>
        <w:rPr>
          <w:sz w:val="28"/>
          <w:szCs w:val="28"/>
        </w:rPr>
        <w:t>Чтение научной и специальной литературы, как правило, должно сопровождаться ведением записей, что способствует лучшему усвоению прочитанного, дает возможность сохранить нужные материалы в удобном для использования виде, помогает закрепить их в памяти, позволяет сократить время на поиск при повторном обращении к данному источнику.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целей, преследуемых при чтении той или иной книги, записи должны быть предельно полными. Это, как правило, занимает гораздо меньше времени, чем повторное обращение к книге. Необходимо по возможности предвидеть и будущую потребность в материале, имеющемся в книге, и в пределах </w:t>
      </w:r>
      <w:proofErr w:type="gramStart"/>
      <w:r>
        <w:rPr>
          <w:sz w:val="28"/>
          <w:szCs w:val="28"/>
        </w:rPr>
        <w:t>разумного</w:t>
      </w:r>
      <w:proofErr w:type="gramEnd"/>
      <w:r>
        <w:rPr>
          <w:sz w:val="28"/>
          <w:szCs w:val="28"/>
        </w:rPr>
        <w:t xml:space="preserve"> взять из нее все, что только возможно, или уж во всяком случае, сделать так, чтобы нужные данные в дальнейшем можно было бы легко найти.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ряд практических приемов, направленных на то, чтобы записи в процессе чтения занимали бы как можно меньше времени, и на то, чтобы ими в дальнейшем можно было легко пользоваться:</w:t>
      </w:r>
    </w:p>
    <w:p w:rsidR="00D86BC6" w:rsidRDefault="00D86BC6" w:rsidP="00D86BC6">
      <w:pPr>
        <w:numPr>
          <w:ilvl w:val="0"/>
          <w:numId w:val="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лаконизм в изложении;</w:t>
      </w:r>
    </w:p>
    <w:p w:rsidR="00D86BC6" w:rsidRDefault="00D86BC6" w:rsidP="00D86BC6">
      <w:pPr>
        <w:numPr>
          <w:ilvl w:val="0"/>
          <w:numId w:val="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сокращений;</w:t>
      </w:r>
    </w:p>
    <w:p w:rsidR="00D86BC6" w:rsidRDefault="00D86BC6" w:rsidP="00D86BC6">
      <w:pPr>
        <w:numPr>
          <w:ilvl w:val="0"/>
          <w:numId w:val="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применение условных знаков-символов (например, математических: равно, больше, меньше и т.д.); </w:t>
      </w:r>
      <w:proofErr w:type="gramEnd"/>
    </w:p>
    <w:p w:rsidR="00D86BC6" w:rsidRDefault="00D86BC6" w:rsidP="00D86BC6">
      <w:pPr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наглядность и обозримость записей, и такое их расположение, которое давало бы возможность уяснить логические связи и иерархию понятий (использование системы заголовков, подзаголовков и ключевых слов, расчленение текста за счет абзацных отступов, подчеркиваний, нумерации отдельных понятий и т. д.);</w:t>
      </w:r>
    </w:p>
    <w:p w:rsidR="00D86BC6" w:rsidRDefault="00D86BC6" w:rsidP="00D86BC6">
      <w:pPr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записи только на одной стороне листа. </w:t>
      </w:r>
    </w:p>
    <w:p w:rsidR="00D86BC6" w:rsidRDefault="00D86BC6" w:rsidP="00D86BC6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Насколько различны цели и условия чтения научной, учебной и специальной литературы, настолько могут быть различными и виды тех записей, которыми это чтение сопровождается. Среди видов записей следует отметить: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выписки;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пометки и выделения в книгах; 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страниц, содержащих материалы по определенным вопросам; 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оценочные записи на библиографических карточках личной картотеки; 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книги; 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тезис (основные положения книги);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 (краткое изложение </w:t>
      </w:r>
      <w:proofErr w:type="gramStart"/>
      <w:r>
        <w:rPr>
          <w:sz w:val="28"/>
          <w:szCs w:val="28"/>
        </w:rPr>
        <w:t>прочитанного</w:t>
      </w:r>
      <w:proofErr w:type="gramEnd"/>
      <w:r>
        <w:rPr>
          <w:sz w:val="28"/>
          <w:szCs w:val="28"/>
        </w:rPr>
        <w:t xml:space="preserve">). </w:t>
      </w:r>
    </w:p>
    <w:p w:rsidR="00D86BC6" w:rsidRDefault="00D86BC6" w:rsidP="00D86BC6">
      <w:pPr>
        <w:numPr>
          <w:ilvl w:val="0"/>
          <w:numId w:val="6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словарь терминов и понятий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6BC6" w:rsidRDefault="00D86BC6" w:rsidP="00D86BC6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накопления литературы формируется «рабочая картотека»: карточки с записью выходных данных прочитанных источников. 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Оформление библиографического списка </w:t>
      </w:r>
    </w:p>
    <w:p w:rsidR="00D86BC6" w:rsidRDefault="00D86BC6" w:rsidP="00D86BC6">
      <w:pPr>
        <w:tabs>
          <w:tab w:val="left" w:pos="720"/>
          <w:tab w:val="left" w:pos="1080"/>
          <w:tab w:val="left" w:pos="1260"/>
        </w:tabs>
        <w:jc w:val="center"/>
        <w:rPr>
          <w:sz w:val="28"/>
          <w:szCs w:val="28"/>
        </w:rPr>
      </w:pPr>
    </w:p>
    <w:p w:rsidR="00D86BC6" w:rsidRDefault="00D86BC6" w:rsidP="00D86BC6">
      <w:pPr>
        <w:tabs>
          <w:tab w:val="left" w:pos="1080"/>
          <w:tab w:val="left" w:pos="23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Библиографический список оформляется в соответствии с ГОСТ 7.1 – 2003 «Библиографическая запись. Библиографическое описание: общие требования и правила составления». Каждый источник должен быть соответствующим образом описан. Библиографическое описание – совокупность библиографических сведений о документе, его составной части или группе документов, приведенных по установленным правилам и предназначенных для идентификации и общей характеристики документа. </w:t>
      </w:r>
    </w:p>
    <w:p w:rsidR="00D86BC6" w:rsidRDefault="00D86BC6" w:rsidP="00D86BC6">
      <w:pPr>
        <w:tabs>
          <w:tab w:val="left" w:pos="1080"/>
          <w:tab w:val="left" w:pos="23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составления описания является издание в целом, его часть или группа документов, на которые составляется библиографическое описание. Библиографическое описание составляют на основе непосредственного  изучения издания с целью выявления библиографических сведений. Основой описания является издание в целом, а наиболее полным источником описания является титульный лист книг, сериальных и многотомных изданий. Описание состоит из элементов, которые объединены в области. Элементы и области приводят в строго установленной последовательности. В описании используются разделительные знаки, которые идентифицируют </w:t>
      </w:r>
      <w:r>
        <w:rPr>
          <w:sz w:val="28"/>
          <w:szCs w:val="28"/>
        </w:rPr>
        <w:lastRenderedPageBreak/>
        <w:t>области и элементы. В качестве разделительных знаков выступают знаки пунктуации и математические знаки</w:t>
      </w:r>
      <w:proofErr w:type="gramStart"/>
      <w:r>
        <w:rPr>
          <w:sz w:val="28"/>
          <w:szCs w:val="28"/>
        </w:rPr>
        <w:t>:</w:t>
      </w:r>
      <w:proofErr w:type="gramEnd"/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. - </w:t>
      </w:r>
      <w:r>
        <w:rPr>
          <w:sz w:val="28"/>
          <w:szCs w:val="28"/>
        </w:rPr>
        <w:t>точка и тире;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точка;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запятая;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; </w:t>
      </w:r>
      <w:r>
        <w:rPr>
          <w:sz w:val="28"/>
          <w:szCs w:val="28"/>
        </w:rPr>
        <w:t>точка с запятой;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двоеточие;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/ </w:t>
      </w:r>
      <w:r>
        <w:rPr>
          <w:sz w:val="28"/>
          <w:szCs w:val="28"/>
        </w:rPr>
        <w:t>косая черта;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// </w:t>
      </w:r>
      <w:r>
        <w:rPr>
          <w:sz w:val="28"/>
          <w:szCs w:val="28"/>
        </w:rPr>
        <w:t>две косые черты;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 ) круглые скобки;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] квадратные скобки;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>
        <w:rPr>
          <w:sz w:val="28"/>
          <w:szCs w:val="28"/>
        </w:rPr>
        <w:t xml:space="preserve"> знак плюс;</w:t>
      </w:r>
    </w:p>
    <w:p w:rsidR="00D86BC6" w:rsidRDefault="00D86BC6" w:rsidP="00D86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= знак равенства.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в отличие от знаков пунктуации, после условного разделительного знака первое слово каждого элемента пишется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прописной буквы. Каждой области библиографического описания предшествует условный разделительный знак точка и тире</w:t>
      </w:r>
      <w:proofErr w:type="gramStart"/>
      <w:r>
        <w:rPr>
          <w:sz w:val="28"/>
          <w:szCs w:val="28"/>
        </w:rPr>
        <w:t xml:space="preserve"> (. -). </w:t>
      </w:r>
      <w:proofErr w:type="gramEnd"/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Элементы библиографического описания подразделяются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обязательные и факультативные. Обязательные элементы должны присутствовать в любом библиографическом описании и обеспечивать идентификацию документа. К обязательным элементам библиографического описания относятся: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заглавие книги со сведениями, относящимися к нему;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ответственности;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повторности издания и отличия от предыдущего;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выходные данные;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количественная характеристика;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серия;</w:t>
      </w:r>
    </w:p>
    <w:p w:rsidR="00D86BC6" w:rsidRDefault="00D86BC6" w:rsidP="00D86BC6">
      <w:pPr>
        <w:numPr>
          <w:ilvl w:val="0"/>
          <w:numId w:val="7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ISBN.</w:t>
      </w:r>
    </w:p>
    <w:p w:rsidR="00D86BC6" w:rsidRDefault="00D86BC6" w:rsidP="00D86BC6">
      <w:pPr>
        <w:ind w:firstLine="720"/>
        <w:jc w:val="both"/>
        <w:rPr>
          <w:i/>
          <w:sz w:val="28"/>
          <w:szCs w:val="28"/>
        </w:rPr>
      </w:pPr>
    </w:p>
    <w:p w:rsidR="00D86BC6" w:rsidRDefault="00D86BC6" w:rsidP="00D86BC6">
      <w:pPr>
        <w:tabs>
          <w:tab w:val="left" w:pos="900"/>
        </w:tabs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Схемы библиографического описания:</w:t>
      </w:r>
    </w:p>
    <w:p w:rsidR="00D86BC6" w:rsidRDefault="00D86BC6" w:rsidP="00D86BC6">
      <w:pPr>
        <w:numPr>
          <w:ilvl w:val="1"/>
          <w:numId w:val="7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Схема библиографического описания книги: Заголовок (автор). Основное заглавие: сведения, относящиеся к заглавию / первые сведения об ответственности; последующие сведения об ответственности.- Сведения об издании. - Место издания: издательство, дата издания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бъем: иллюстрации.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. </w:t>
      </w:r>
    </w:p>
    <w:p w:rsidR="00D86BC6" w:rsidRDefault="00D86BC6" w:rsidP="00D86BC6">
      <w:pPr>
        <w:numPr>
          <w:ilvl w:val="1"/>
          <w:numId w:val="7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Схема библиографического описания книги: Название книги (если автор отсутствует): сведения, относящиеся к названию (учеб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особия, учебники, хрестоматии, стихи, повести, рассказы) / коллектив авторов; Под ред.- Сведения об издании (2-е, 3-е изд., доп. и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.) – Место издания: Издательство, дата издания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бъем: иллюстрации. 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>.</w:t>
      </w:r>
    </w:p>
    <w:p w:rsidR="00D86BC6" w:rsidRDefault="00D86BC6" w:rsidP="00D86BC6">
      <w:pPr>
        <w:numPr>
          <w:ilvl w:val="1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библиографического описания на публикации из газет, журналов, периодических или продолжающихся сборников: Автор. Название статьи: Сведения, относящиеся к названию статьи (тематика статей, отрывки </w:t>
      </w:r>
      <w:r>
        <w:rPr>
          <w:sz w:val="28"/>
          <w:szCs w:val="28"/>
        </w:rPr>
        <w:lastRenderedPageBreak/>
        <w:t xml:space="preserve">из художественных произведений, стихи, рассказы) /Автор // Основное название издания.- Дата выхода (год выхода). – Номер издания.- Объем (страницы, на которых помещена статья). - </w:t>
      </w:r>
      <w:r>
        <w:rPr>
          <w:sz w:val="28"/>
          <w:szCs w:val="28"/>
          <w:lang w:val="en-US"/>
        </w:rPr>
        <w:t>ISSN</w:t>
      </w:r>
      <w:r>
        <w:rPr>
          <w:sz w:val="28"/>
          <w:szCs w:val="28"/>
        </w:rPr>
        <w:t>.</w:t>
      </w:r>
    </w:p>
    <w:p w:rsidR="00D86BC6" w:rsidRDefault="00D86BC6" w:rsidP="00D86BC6">
      <w:pPr>
        <w:numPr>
          <w:ilvl w:val="1"/>
          <w:numId w:val="7"/>
        </w:numPr>
        <w:tabs>
          <w:tab w:val="left" w:pos="90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библиографической записи на составную часть книги или сериального издания: Заголовок. Основное заглавие составной части: Сведения, относящиеся к заглавию составной части / Сведения об ответственности, относящиеся к составной части // Заголовок. Основное заглавие книги: Сведения, относящиеся к заглавию книги / Сведения об ответственности. – Сведения об издании. – Место издания, Дата издания. -  Номер тома (выпуска). -  Обозначение и номер главы, параграфа. – Объем (страницы, на которых помещена составная часть). 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.  </w:t>
      </w:r>
    </w:p>
    <w:p w:rsidR="00D86BC6" w:rsidRDefault="00D86BC6" w:rsidP="00D86BC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в пособии приводятся примеры библиографического описания:</w:t>
      </w: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книга одного автора:</w:t>
      </w:r>
    </w:p>
    <w:p w:rsidR="00D86BC6" w:rsidRDefault="00D86BC6" w:rsidP="00D86BC6">
      <w:pPr>
        <w:pStyle w:val="p"/>
        <w:spacing w:before="0" w:beforeAutospacing="0" w:after="0" w:afterAutospacing="0"/>
        <w:ind w:firstLine="46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Семенов, В. В.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Философия: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итог тысячелетий. Философская психология / Владимир Валентинович Семенов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Пущино : ПНЦ РАН, 2000. – 64 с. –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5-201-14433-0.</w:t>
      </w: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7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книга двух авторов:</w:t>
      </w:r>
    </w:p>
    <w:p w:rsidR="00D86BC6" w:rsidRDefault="00D86BC6" w:rsidP="00D86BC6">
      <w:pPr>
        <w:pStyle w:val="p"/>
        <w:spacing w:before="0" w:beforeAutospacing="0" w:after="0" w:afterAutospacing="0"/>
        <w:ind w:firstLine="46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Бочаров, И. Н. Очерки жизни / Иван Бочаров, Юлия </w:t>
      </w:r>
      <w:proofErr w:type="spellStart"/>
      <w:r>
        <w:rPr>
          <w:sz w:val="28"/>
          <w:szCs w:val="28"/>
        </w:rPr>
        <w:t>Глушакова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 : Молодая гвардия, 2001. – 390 с.– (Жизнь замечательных людей : ЖЗЛ : сер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иогр</w:t>
      </w:r>
      <w:proofErr w:type="spellEnd"/>
      <w:r>
        <w:rPr>
          <w:sz w:val="28"/>
          <w:szCs w:val="28"/>
        </w:rPr>
        <w:t xml:space="preserve">.) . – </w:t>
      </w:r>
      <w:proofErr w:type="gramStart"/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5-235-02408-7.</w:t>
      </w:r>
      <w:proofErr w:type="gramEnd"/>
      <w:r>
        <w:rPr>
          <w:sz w:val="28"/>
          <w:szCs w:val="28"/>
        </w:rPr>
        <w:t xml:space="preserve"> </w:t>
      </w:r>
    </w:p>
    <w:p w:rsidR="00D86BC6" w:rsidRDefault="00D86BC6" w:rsidP="00D86BC6">
      <w:pPr>
        <w:tabs>
          <w:tab w:val="num" w:pos="1440"/>
        </w:tabs>
        <w:ind w:left="23"/>
        <w:jc w:val="both"/>
        <w:rPr>
          <w:i/>
          <w:sz w:val="28"/>
          <w:szCs w:val="28"/>
        </w:rPr>
      </w:pP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7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книга трех авторов:</w:t>
      </w:r>
    </w:p>
    <w:p w:rsidR="00D86BC6" w:rsidRDefault="00D86BC6" w:rsidP="00D86BC6">
      <w:pPr>
        <w:pStyle w:val="p"/>
        <w:spacing w:before="0" w:beforeAutospacing="0" w:after="0" w:afterAutospacing="0"/>
        <w:ind w:firstLine="46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Бахвалов, Н. С.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Численные методы: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физ.-мат. специальностей вузов / Н. С. Бахвалов, Н. П. Жидков, Г. М. Кобельков ; под общ. ред. Н. И. Тихонова . – 2-е изд.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Физматлит</w:t>
      </w:r>
      <w:proofErr w:type="spellEnd"/>
      <w:r>
        <w:rPr>
          <w:sz w:val="28"/>
          <w:szCs w:val="28"/>
        </w:rPr>
        <w:t xml:space="preserve"> :     Лаб. базовых знаний ; СПб. : </w:t>
      </w:r>
      <w:proofErr w:type="spellStart"/>
      <w:r>
        <w:rPr>
          <w:sz w:val="28"/>
          <w:szCs w:val="28"/>
        </w:rPr>
        <w:t>Нев</w:t>
      </w:r>
      <w:proofErr w:type="spellEnd"/>
      <w:r>
        <w:rPr>
          <w:sz w:val="28"/>
          <w:szCs w:val="28"/>
        </w:rPr>
        <w:t xml:space="preserve">. диалект, 2002. – 630 с.–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пер.).</w:t>
      </w:r>
    </w:p>
    <w:p w:rsidR="00D86BC6" w:rsidRDefault="00D86BC6" w:rsidP="00D86BC6">
      <w:pPr>
        <w:tabs>
          <w:tab w:val="num" w:pos="1440"/>
        </w:tabs>
        <w:ind w:left="23"/>
        <w:jc w:val="both"/>
        <w:rPr>
          <w:i/>
          <w:sz w:val="28"/>
          <w:szCs w:val="28"/>
        </w:rPr>
      </w:pP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7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книга четырех и более авторов:</w:t>
      </w:r>
    </w:p>
    <w:p w:rsidR="00D86BC6" w:rsidRDefault="00D86BC6" w:rsidP="00D86BC6">
      <w:pPr>
        <w:pStyle w:val="p"/>
        <w:spacing w:before="0" w:beforeAutospacing="0" w:after="0" w:afterAutospacing="0"/>
        <w:ind w:firstLine="46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История России : учеб. пособие для студентов всех специальностей / В. Н. Быков [и др.] ; отв. </w:t>
      </w:r>
      <w:proofErr w:type="spellStart"/>
      <w:proofErr w:type="gramStart"/>
      <w:r>
        <w:rPr>
          <w:sz w:val="28"/>
          <w:szCs w:val="28"/>
        </w:rPr>
        <w:t>ред</w:t>
      </w:r>
      <w:proofErr w:type="spellEnd"/>
      <w:proofErr w:type="gramEnd"/>
      <w:r>
        <w:rPr>
          <w:sz w:val="28"/>
          <w:szCs w:val="28"/>
        </w:rPr>
        <w:t xml:space="preserve">  В. Н. Сухов . – СПб. : </w:t>
      </w:r>
      <w:proofErr w:type="spellStart"/>
      <w:r>
        <w:rPr>
          <w:sz w:val="28"/>
          <w:szCs w:val="28"/>
        </w:rPr>
        <w:t>СПбЛТА</w:t>
      </w:r>
      <w:proofErr w:type="spellEnd"/>
      <w:r>
        <w:rPr>
          <w:sz w:val="28"/>
          <w:szCs w:val="28"/>
        </w:rPr>
        <w:t xml:space="preserve">, 2001. – 231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5-230-10656-5.</w:t>
      </w:r>
    </w:p>
    <w:p w:rsidR="00D86BC6" w:rsidRDefault="00D86BC6" w:rsidP="00D86BC6">
      <w:pPr>
        <w:pStyle w:val="p"/>
        <w:spacing w:before="0" w:beforeAutospacing="0" w:after="0" w:afterAutospacing="0"/>
        <w:ind w:firstLine="468"/>
        <w:jc w:val="both"/>
        <w:outlineLvl w:val="4"/>
        <w:rPr>
          <w:sz w:val="28"/>
          <w:szCs w:val="28"/>
        </w:rPr>
      </w:pP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сборник произведений одного автора: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Твен, М. Приключения Тома </w:t>
      </w:r>
      <w:proofErr w:type="spellStart"/>
      <w:r>
        <w:rPr>
          <w:sz w:val="28"/>
          <w:szCs w:val="28"/>
        </w:rPr>
        <w:t>Сойера</w:t>
      </w:r>
      <w:proofErr w:type="spellEnd"/>
      <w:r>
        <w:rPr>
          <w:sz w:val="28"/>
          <w:szCs w:val="28"/>
        </w:rPr>
        <w:t xml:space="preserve">; Приключения </w:t>
      </w:r>
      <w:proofErr w:type="spellStart"/>
      <w:r>
        <w:rPr>
          <w:sz w:val="28"/>
          <w:szCs w:val="28"/>
        </w:rPr>
        <w:t>Гекльберри</w:t>
      </w:r>
      <w:proofErr w:type="spellEnd"/>
      <w:r>
        <w:rPr>
          <w:sz w:val="28"/>
          <w:szCs w:val="28"/>
        </w:rPr>
        <w:t xml:space="preserve"> Финна: повести: [для сред. и ст.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возраста] / Марк Твен; пер. с англ. К.Чуковского, </w:t>
      </w:r>
      <w:proofErr w:type="spellStart"/>
      <w:r>
        <w:rPr>
          <w:sz w:val="28"/>
          <w:szCs w:val="28"/>
        </w:rPr>
        <w:t>Н.Дарузес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- М. :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 xml:space="preserve">, 2000. - 541 с. - 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5-93208-043.</w:t>
      </w:r>
    </w:p>
    <w:p w:rsidR="00D86BC6" w:rsidRDefault="00D86BC6" w:rsidP="00D86BC6">
      <w:pPr>
        <w:tabs>
          <w:tab w:val="num" w:pos="1440"/>
        </w:tabs>
        <w:ind w:left="11"/>
        <w:jc w:val="both"/>
        <w:rPr>
          <w:i/>
          <w:sz w:val="28"/>
          <w:szCs w:val="28"/>
        </w:rPr>
      </w:pPr>
    </w:p>
    <w:p w:rsidR="00D86BC6" w:rsidRDefault="00D86BC6" w:rsidP="00D86BC6">
      <w:pPr>
        <w:numPr>
          <w:ilvl w:val="0"/>
          <w:numId w:val="8"/>
        </w:numPr>
        <w:tabs>
          <w:tab w:val="num" w:pos="1440"/>
        </w:tabs>
        <w:ind w:left="72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сборник произведений разных авторов: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 xml:space="preserve">, Ф. Ф. Родная кровь / Федор </w:t>
      </w: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 xml:space="preserve">. Димка и Журавлев / Василий Коньяков. Уроки </w:t>
      </w:r>
      <w:proofErr w:type="gramStart"/>
      <w:r>
        <w:rPr>
          <w:sz w:val="28"/>
          <w:szCs w:val="28"/>
        </w:rPr>
        <w:t>французского</w:t>
      </w:r>
      <w:proofErr w:type="gramEnd"/>
      <w:r>
        <w:rPr>
          <w:sz w:val="28"/>
          <w:szCs w:val="28"/>
        </w:rPr>
        <w:t xml:space="preserve"> / Валентин Распутин. К зиме, </w:t>
      </w:r>
      <w:proofErr w:type="gramStart"/>
      <w:r>
        <w:rPr>
          <w:sz w:val="28"/>
          <w:szCs w:val="28"/>
        </w:rPr>
        <w:t>минуя осень / Георгий Семенов</w:t>
      </w:r>
      <w:proofErr w:type="gramEnd"/>
      <w:r>
        <w:rPr>
          <w:sz w:val="28"/>
          <w:szCs w:val="28"/>
        </w:rPr>
        <w:t>: Повести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- М. : Дет. лит., 1990. - 225 с. 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</w:p>
    <w:p w:rsidR="00D86BC6" w:rsidRDefault="00D86BC6" w:rsidP="00D86BC6">
      <w:pPr>
        <w:pStyle w:val="3"/>
        <w:numPr>
          <w:ilvl w:val="0"/>
          <w:numId w:val="8"/>
        </w:numPr>
        <w:tabs>
          <w:tab w:val="clear" w:pos="3206"/>
          <w:tab w:val="num" w:pos="1418"/>
        </w:tabs>
        <w:ind w:left="720" w:firstLine="360"/>
        <w:jc w:val="both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 xml:space="preserve">составная часть книги или сериального издания: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002A"/>
      </w:r>
      <w:r>
        <w:rPr>
          <w:sz w:val="28"/>
          <w:szCs w:val="28"/>
        </w:rPr>
        <w:t xml:space="preserve"> Информационные системы и технологии в экономике: учебник / Т. П. Барановская [и др.]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под ред. </w:t>
      </w:r>
      <w:proofErr w:type="spellStart"/>
      <w:r>
        <w:rPr>
          <w:sz w:val="28"/>
          <w:szCs w:val="28"/>
        </w:rPr>
        <w:t>В.И.Лойко</w:t>
      </w:r>
      <w:proofErr w:type="spellEnd"/>
      <w:r>
        <w:rPr>
          <w:sz w:val="28"/>
          <w:szCs w:val="28"/>
        </w:rPr>
        <w:t xml:space="preserve"> . - 2-е изд., доп. и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- М.: Финансы и статистика, 2003. - </w:t>
      </w:r>
      <w:r>
        <w:rPr>
          <w:spacing w:val="-4"/>
          <w:sz w:val="28"/>
          <w:szCs w:val="28"/>
        </w:rPr>
        <w:t xml:space="preserve">с. 25-28. – </w:t>
      </w:r>
      <w:proofErr w:type="gramStart"/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</w:t>
      </w:r>
      <w:proofErr w:type="gramEnd"/>
      <w:r>
        <w:rPr>
          <w:sz w:val="28"/>
          <w:szCs w:val="28"/>
        </w:rPr>
        <w:t xml:space="preserve">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A"/>
      </w:r>
      <w:r>
        <w:rPr>
          <w:sz w:val="28"/>
          <w:szCs w:val="28"/>
        </w:rPr>
        <w:t xml:space="preserve"> Рогожин, П. В.  Современные системы передачи информации: Интернет и Россия / П. В. Рогожин // Компьютерная грамотность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сб. ст. / сост. П. А. Павлов . – 2-е изд. – М., 2001. – с. 68-69. </w:t>
      </w:r>
      <w:proofErr w:type="gramStart"/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</w:t>
      </w:r>
      <w:proofErr w:type="gramEnd"/>
      <w:r>
        <w:rPr>
          <w:sz w:val="28"/>
          <w:szCs w:val="28"/>
        </w:rPr>
        <w:t xml:space="preserve">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A"/>
      </w:r>
      <w:r>
        <w:rPr>
          <w:sz w:val="28"/>
          <w:szCs w:val="28"/>
        </w:rPr>
        <w:t xml:space="preserve"> Залыгин, П. А. Народы Крайнего Севера / П. А. Залыгин, А.А.Зубов // Этническая одонтология России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М., 2000. – Гл. 4. – с.243-310. - </w:t>
      </w:r>
      <w:proofErr w:type="gramStart"/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</w:t>
      </w:r>
      <w:proofErr w:type="gramEnd"/>
      <w:r>
        <w:rPr>
          <w:sz w:val="28"/>
          <w:szCs w:val="28"/>
        </w:rPr>
        <w:t xml:space="preserve">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A"/>
      </w:r>
      <w:r>
        <w:rPr>
          <w:sz w:val="28"/>
          <w:szCs w:val="28"/>
        </w:rPr>
        <w:t xml:space="preserve"> Зощенко, М. </w:t>
      </w:r>
      <w:proofErr w:type="gramStart"/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 xml:space="preserve"> О чем пел соловей: Рассказ / Михаил Зощенко // М. М. Зощенко Веселые рассказы / Михаил Зощенко, Аркадий Аверченко ; сост. В. А. Петрова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М., 2001. – с. 43-47.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5-93208-043. </w:t>
      </w:r>
    </w:p>
    <w:p w:rsidR="00D86BC6" w:rsidRDefault="00D86BC6" w:rsidP="00D86BC6">
      <w:pPr>
        <w:tabs>
          <w:tab w:val="left" w:pos="3100"/>
        </w:tabs>
        <w:ind w:firstLine="540"/>
        <w:jc w:val="both"/>
        <w:rPr>
          <w:sz w:val="28"/>
          <w:szCs w:val="28"/>
        </w:rPr>
      </w:pPr>
    </w:p>
    <w:p w:rsidR="00D86BC6" w:rsidRDefault="00D86BC6" w:rsidP="00D86BC6">
      <w:pPr>
        <w:numPr>
          <w:ilvl w:val="0"/>
          <w:numId w:val="9"/>
        </w:numPr>
        <w:tabs>
          <w:tab w:val="num" w:pos="1440"/>
        </w:tabs>
        <w:ind w:left="0" w:firstLine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библиографическое описание многотомного издания:</w:t>
      </w:r>
    </w:p>
    <w:p w:rsidR="00D86BC6" w:rsidRDefault="00D86BC6" w:rsidP="00D86BC6">
      <w:pPr>
        <w:numPr>
          <w:ilvl w:val="0"/>
          <w:numId w:val="10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издание в целом:</w:t>
      </w:r>
    </w:p>
    <w:p w:rsidR="00D86BC6" w:rsidRDefault="00D86BC6" w:rsidP="00D86BC6">
      <w:pPr>
        <w:tabs>
          <w:tab w:val="left" w:pos="900"/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Толстой, Л. Н. Собрание сочинений: В 12 т. / Лев Николаевич Толстой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- М. : Изд-во «Правда», 1997. -. Т.1. - 1987. - 575 с. 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 </w:t>
      </w:r>
    </w:p>
    <w:p w:rsidR="00D86BC6" w:rsidRDefault="00D86BC6" w:rsidP="00D86BC6">
      <w:pPr>
        <w:numPr>
          <w:ilvl w:val="0"/>
          <w:numId w:val="10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 частным заглавием тома:</w:t>
      </w:r>
    </w:p>
    <w:p w:rsidR="00D86BC6" w:rsidRDefault="00D86BC6" w:rsidP="00D86BC6">
      <w:pPr>
        <w:tabs>
          <w:tab w:val="left" w:pos="900"/>
          <w:tab w:val="left" w:pos="31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Толстой, Л. Н. Собрание сочинений: В 12 т. / Лев Николаевич Толстой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- М. : Изд-во «Правда», 1987. - Т.1. - Повести. Рассказы. - 1987. - 575 с. -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5-93208-043-4. </w:t>
      </w:r>
    </w:p>
    <w:p w:rsidR="00D86BC6" w:rsidRDefault="00D86BC6" w:rsidP="00D86BC6">
      <w:pPr>
        <w:numPr>
          <w:ilvl w:val="0"/>
          <w:numId w:val="10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том </w:t>
      </w:r>
    </w:p>
    <w:p w:rsidR="00D86BC6" w:rsidRDefault="00D86BC6" w:rsidP="00D86BC6">
      <w:pPr>
        <w:pStyle w:val="p"/>
        <w:tabs>
          <w:tab w:val="left" w:pos="900"/>
        </w:tabs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>, В. Д. Справочник домашнего врача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3 ч. Ч. 2. Детские болезни / Владимир </w:t>
      </w:r>
      <w:proofErr w:type="spellStart"/>
      <w:r>
        <w:rPr>
          <w:sz w:val="28"/>
          <w:szCs w:val="28"/>
        </w:rPr>
        <w:t>Казьмин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 : АСТ 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, 2002. – 503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 5-17-011143-6. </w:t>
      </w:r>
    </w:p>
    <w:p w:rsidR="00D86BC6" w:rsidRDefault="00D86BC6" w:rsidP="00D86BC6">
      <w:pPr>
        <w:pStyle w:val="p"/>
        <w:tabs>
          <w:tab w:val="num" w:pos="1440"/>
        </w:tabs>
        <w:spacing w:before="0" w:beforeAutospacing="0" w:after="0" w:afterAutospacing="0"/>
        <w:jc w:val="both"/>
        <w:outlineLvl w:val="4"/>
        <w:rPr>
          <w:i/>
          <w:iCs/>
          <w:sz w:val="28"/>
          <w:szCs w:val="28"/>
        </w:rPr>
      </w:pPr>
    </w:p>
    <w:p w:rsidR="00D86BC6" w:rsidRDefault="00D86BC6" w:rsidP="00D86BC6">
      <w:pPr>
        <w:pStyle w:val="p"/>
        <w:numPr>
          <w:ilvl w:val="4"/>
          <w:numId w:val="11"/>
        </w:numPr>
        <w:tabs>
          <w:tab w:val="num" w:pos="1440"/>
        </w:tabs>
        <w:spacing w:before="0" w:beforeAutospacing="0" w:after="0" w:afterAutospacing="0"/>
        <w:ind w:hanging="5220"/>
        <w:jc w:val="both"/>
        <w:outlineLvl w:val="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законодательные материалы</w:t>
      </w:r>
    </w:p>
    <w:p w:rsidR="00D86BC6" w:rsidRDefault="00D86BC6" w:rsidP="00D86BC6">
      <w:pPr>
        <w:ind w:firstLineChars="192" w:firstLine="538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Федерация. Конституция (1993). Конституция Российской  Федерации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офиц. текст.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Маркетинг, 2001. – 39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5-94462-025-0.</w:t>
      </w:r>
    </w:p>
    <w:p w:rsidR="00D86BC6" w:rsidRDefault="00D86BC6" w:rsidP="00D86BC6">
      <w:pPr>
        <w:ind w:firstLineChars="192" w:firstLine="53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Федерация. Законы. О воинской обязанности и военной службе : </w:t>
      </w:r>
      <w:proofErr w:type="spellStart"/>
      <w:r>
        <w:rPr>
          <w:sz w:val="28"/>
          <w:szCs w:val="28"/>
        </w:rPr>
        <w:t>федер</w:t>
      </w:r>
      <w:proofErr w:type="spellEnd"/>
      <w:r>
        <w:rPr>
          <w:sz w:val="28"/>
          <w:szCs w:val="28"/>
        </w:rPr>
        <w:t>. закон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–М. : Ось-89. – 46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5-86894-528-Х.</w:t>
      </w:r>
    </w:p>
    <w:p w:rsidR="00D86BC6" w:rsidRDefault="00D86BC6" w:rsidP="00D86BC6">
      <w:pPr>
        <w:pStyle w:val="p"/>
        <w:spacing w:before="0" w:beforeAutospacing="0" w:after="0" w:afterAutospacing="0"/>
        <w:ind w:firstLineChars="192" w:firstLine="53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Федерация. Законы. Семейный кодекс Российской Федерации. – СПб. : </w:t>
      </w:r>
      <w:r>
        <w:rPr>
          <w:sz w:val="28"/>
          <w:szCs w:val="28"/>
          <w:lang w:val="en-US"/>
        </w:rPr>
        <w:t>Victory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Стаун-кантри</w:t>
      </w:r>
      <w:proofErr w:type="spellEnd"/>
      <w:r>
        <w:rPr>
          <w:sz w:val="28"/>
          <w:szCs w:val="28"/>
        </w:rPr>
        <w:t xml:space="preserve">, 2001. – 94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5-7931-0142-Х.      </w:t>
      </w:r>
    </w:p>
    <w:p w:rsidR="00D86BC6" w:rsidRDefault="00D86BC6" w:rsidP="00D86BC6">
      <w:pPr>
        <w:pStyle w:val="p"/>
        <w:spacing w:before="0" w:beforeAutospacing="0" w:after="0" w:afterAutospacing="0"/>
        <w:ind w:firstLineChars="192" w:firstLine="53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86BC6" w:rsidRDefault="00D86BC6" w:rsidP="00D86BC6">
      <w:pPr>
        <w:pStyle w:val="p"/>
        <w:numPr>
          <w:ilvl w:val="4"/>
          <w:numId w:val="11"/>
        </w:numPr>
        <w:tabs>
          <w:tab w:val="num" w:pos="1440"/>
        </w:tabs>
        <w:spacing w:before="0" w:beforeAutospacing="0" w:after="0" w:afterAutospacing="0"/>
        <w:ind w:hanging="5220"/>
        <w:jc w:val="both"/>
        <w:outlineLvl w:val="5"/>
        <w:rPr>
          <w:i/>
          <w:sz w:val="28"/>
          <w:szCs w:val="28"/>
        </w:rPr>
      </w:pPr>
      <w:r>
        <w:rPr>
          <w:i/>
          <w:sz w:val="28"/>
          <w:szCs w:val="28"/>
        </w:rPr>
        <w:t>статья в журнале</w:t>
      </w:r>
    </w:p>
    <w:p w:rsidR="00D86BC6" w:rsidRDefault="00D86BC6" w:rsidP="00D86BC6">
      <w:pPr>
        <w:pStyle w:val="p"/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Иванов, А.А. Актуальные проблемы современной науки</w:t>
      </w:r>
      <w:r>
        <w:rPr>
          <w:b/>
          <w:sz w:val="28"/>
          <w:szCs w:val="28"/>
        </w:rPr>
        <w:t xml:space="preserve"> / </w:t>
      </w:r>
      <w:r>
        <w:rPr>
          <w:sz w:val="28"/>
          <w:szCs w:val="28"/>
        </w:rPr>
        <w:t>А.А. Иванов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// Социальная работа . - 2006 . -  № 3 . – С. 23-24 .  - </w:t>
      </w:r>
      <w:r>
        <w:rPr>
          <w:sz w:val="28"/>
          <w:szCs w:val="28"/>
          <w:lang w:val="en-US"/>
        </w:rPr>
        <w:t>ISSN</w:t>
      </w:r>
      <w:r>
        <w:rPr>
          <w:sz w:val="28"/>
          <w:szCs w:val="28"/>
        </w:rPr>
        <w:t xml:space="preserve"> 1680-2721.</w:t>
      </w:r>
    </w:p>
    <w:p w:rsidR="00D86BC6" w:rsidRDefault="00D86BC6" w:rsidP="00D86BC6">
      <w:pPr>
        <w:pStyle w:val="p"/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</w:p>
    <w:p w:rsidR="00D86BC6" w:rsidRDefault="00D86BC6" w:rsidP="00D86BC6">
      <w:pPr>
        <w:pStyle w:val="p"/>
        <w:numPr>
          <w:ilvl w:val="0"/>
          <w:numId w:val="12"/>
        </w:numPr>
        <w:tabs>
          <w:tab w:val="clear" w:pos="1260"/>
          <w:tab w:val="num" w:pos="1440"/>
        </w:tabs>
        <w:spacing w:before="0" w:beforeAutospacing="0" w:after="0" w:afterAutospacing="0"/>
        <w:ind w:left="0" w:firstLine="1080"/>
        <w:jc w:val="both"/>
        <w:outlineLvl w:val="5"/>
        <w:rPr>
          <w:sz w:val="28"/>
          <w:szCs w:val="28"/>
        </w:rPr>
      </w:pPr>
      <w:r>
        <w:rPr>
          <w:i/>
          <w:sz w:val="28"/>
          <w:szCs w:val="28"/>
        </w:rPr>
        <w:t>статья из газеты</w:t>
      </w:r>
    </w:p>
    <w:p w:rsidR="00D86BC6" w:rsidRDefault="00D86BC6" w:rsidP="00D86BC6">
      <w:pPr>
        <w:pStyle w:val="p"/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Михайлов, С.А. Езда по-европейски: система платных дорог в России находится в начальной стадии развития / Сергей  Михайлов // Независимая газета. – 2003. – 17 июня.</w:t>
      </w:r>
    </w:p>
    <w:p w:rsidR="00D86BC6" w:rsidRDefault="00D86BC6" w:rsidP="00D86BC6">
      <w:pPr>
        <w:pStyle w:val="p"/>
        <w:spacing w:before="0" w:beforeAutospacing="0" w:after="0" w:afterAutospacing="0"/>
        <w:ind w:firstLine="720"/>
        <w:jc w:val="both"/>
        <w:outlineLvl w:val="5"/>
        <w:rPr>
          <w:sz w:val="28"/>
          <w:szCs w:val="28"/>
        </w:rPr>
      </w:pPr>
    </w:p>
    <w:p w:rsidR="00D86BC6" w:rsidRDefault="00D86BC6" w:rsidP="00D86BC6">
      <w:pPr>
        <w:pStyle w:val="p"/>
        <w:numPr>
          <w:ilvl w:val="0"/>
          <w:numId w:val="12"/>
        </w:numPr>
        <w:tabs>
          <w:tab w:val="clear" w:pos="1260"/>
          <w:tab w:val="num" w:pos="1440"/>
        </w:tabs>
        <w:spacing w:before="0" w:beforeAutospacing="0" w:after="0" w:afterAutospacing="0"/>
        <w:ind w:left="0" w:firstLine="1080"/>
        <w:jc w:val="both"/>
        <w:outlineLvl w:val="5"/>
        <w:rPr>
          <w:i/>
          <w:sz w:val="28"/>
          <w:szCs w:val="28"/>
        </w:rPr>
      </w:pPr>
      <w:r>
        <w:rPr>
          <w:i/>
          <w:sz w:val="28"/>
          <w:szCs w:val="28"/>
        </w:rPr>
        <w:t>картографические издания</w:t>
      </w:r>
    </w:p>
    <w:p w:rsidR="00D86BC6" w:rsidRDefault="00D86BC6" w:rsidP="00D86BC6">
      <w:pPr>
        <w:pStyle w:val="p"/>
        <w:tabs>
          <w:tab w:val="num" w:pos="1440"/>
        </w:tabs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Мир. Политическая карта мира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Карты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: полит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стройство на 1 янв.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/ сост. и </w:t>
      </w:r>
      <w:proofErr w:type="spellStart"/>
      <w:r>
        <w:rPr>
          <w:sz w:val="28"/>
          <w:szCs w:val="28"/>
        </w:rPr>
        <w:t>подгот</w:t>
      </w:r>
      <w:proofErr w:type="spellEnd"/>
      <w:r>
        <w:rPr>
          <w:sz w:val="28"/>
          <w:szCs w:val="28"/>
        </w:rPr>
        <w:t xml:space="preserve">. к изд. ПКО «Картография» в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; гл. ред. Н.Н. </w:t>
      </w:r>
      <w:proofErr w:type="spellStart"/>
      <w:r>
        <w:rPr>
          <w:sz w:val="28"/>
          <w:szCs w:val="28"/>
        </w:rPr>
        <w:t>Полункин</w:t>
      </w:r>
      <w:proofErr w:type="spellEnd"/>
      <w:r>
        <w:rPr>
          <w:sz w:val="28"/>
          <w:szCs w:val="28"/>
        </w:rPr>
        <w:t xml:space="preserve"> ; ред. О.И. Иванцова, Н.Р. </w:t>
      </w:r>
      <w:proofErr w:type="spellStart"/>
      <w:r>
        <w:rPr>
          <w:sz w:val="28"/>
          <w:szCs w:val="28"/>
        </w:rPr>
        <w:t>Монахова</w:t>
      </w:r>
      <w:proofErr w:type="spellEnd"/>
      <w:r>
        <w:rPr>
          <w:sz w:val="28"/>
          <w:szCs w:val="28"/>
        </w:rPr>
        <w:t xml:space="preserve"> ; рук. проекта М.Ю. Орлов. -  1 : 25000000 ; </w:t>
      </w:r>
      <w:proofErr w:type="spellStart"/>
      <w:r>
        <w:rPr>
          <w:sz w:val="28"/>
          <w:szCs w:val="28"/>
        </w:rPr>
        <w:t>поликон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пр-ция</w:t>
      </w:r>
      <w:proofErr w:type="spellEnd"/>
      <w:r>
        <w:rPr>
          <w:sz w:val="28"/>
          <w:szCs w:val="28"/>
        </w:rPr>
        <w:t xml:space="preserve"> ЦНИИГАИК.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ПКО «Картография», 2001. – 1 к (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.) :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 xml:space="preserve">. ; 98 × </w:t>
      </w:r>
      <w:smartTag w:uri="urn:schemas-microsoft-com:office:smarttags" w:element="metricconverter">
        <w:smartTagPr>
          <w:attr w:name="ProductID" w:val="71 см"/>
        </w:smartTagPr>
        <w:r>
          <w:rPr>
            <w:sz w:val="28"/>
            <w:szCs w:val="28"/>
          </w:rPr>
          <w:t>71 см</w:t>
        </w:r>
      </w:smartTag>
      <w:r>
        <w:rPr>
          <w:sz w:val="28"/>
          <w:szCs w:val="28"/>
        </w:rPr>
        <w:t>. – 250 экз.</w:t>
      </w:r>
    </w:p>
    <w:p w:rsidR="00D86BC6" w:rsidRDefault="00D86BC6" w:rsidP="00D86BC6">
      <w:pPr>
        <w:pStyle w:val="p"/>
        <w:spacing w:before="0" w:beforeAutospacing="0" w:after="0" w:afterAutospacing="0"/>
        <w:jc w:val="both"/>
        <w:outlineLvl w:val="5"/>
        <w:rPr>
          <w:sz w:val="28"/>
          <w:szCs w:val="28"/>
        </w:rPr>
      </w:pPr>
    </w:p>
    <w:p w:rsidR="00D86BC6" w:rsidRDefault="00D86BC6" w:rsidP="00D86BC6">
      <w:pPr>
        <w:pStyle w:val="p"/>
        <w:numPr>
          <w:ilvl w:val="0"/>
          <w:numId w:val="12"/>
        </w:numPr>
        <w:tabs>
          <w:tab w:val="clear" w:pos="1260"/>
          <w:tab w:val="num" w:pos="1440"/>
        </w:tabs>
        <w:spacing w:before="0" w:beforeAutospacing="0" w:after="0" w:afterAutospacing="0"/>
        <w:ind w:left="0" w:firstLine="1080"/>
        <w:jc w:val="both"/>
        <w:outlineLvl w:val="5"/>
        <w:rPr>
          <w:sz w:val="28"/>
          <w:szCs w:val="28"/>
        </w:rPr>
      </w:pPr>
      <w:r>
        <w:rPr>
          <w:i/>
          <w:sz w:val="28"/>
          <w:szCs w:val="28"/>
        </w:rPr>
        <w:t>электронные ресурсы</w:t>
      </w:r>
    </w:p>
    <w:p w:rsidR="00D86BC6" w:rsidRDefault="00D86BC6" w:rsidP="00D86BC6">
      <w:pPr>
        <w:pStyle w:val="p"/>
        <w:spacing w:before="0" w:beforeAutospacing="0" w:after="0" w:afterAutospacing="0"/>
        <w:ind w:firstLine="54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энциклопедия зарубежного классического искусства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Электронный ресурс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. – Электрон. Текстовые, </w:t>
      </w:r>
      <w:proofErr w:type="spellStart"/>
      <w:r>
        <w:rPr>
          <w:sz w:val="28"/>
          <w:szCs w:val="28"/>
        </w:rPr>
        <w:t>грф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. дан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прикладная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>. (546 МБ). – М. : Большая Рос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нцикл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и др.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>, 1996. – 1 электрон. опт. диск (CD-R</w:t>
      </w:r>
      <w:r>
        <w:rPr>
          <w:sz w:val="28"/>
          <w:szCs w:val="28"/>
          <w:lang w:val="en-US"/>
        </w:rPr>
        <w:t>OM</w:t>
      </w:r>
      <w:r>
        <w:rPr>
          <w:sz w:val="28"/>
          <w:szCs w:val="28"/>
        </w:rPr>
        <w:t xml:space="preserve">) 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 xml:space="preserve">. ;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+ </w:t>
      </w:r>
      <w:proofErr w:type="spellStart"/>
      <w:r>
        <w:rPr>
          <w:sz w:val="28"/>
          <w:szCs w:val="28"/>
        </w:rPr>
        <w:t>руч</w:t>
      </w:r>
      <w:proofErr w:type="spellEnd"/>
      <w:r>
        <w:rPr>
          <w:sz w:val="28"/>
          <w:szCs w:val="28"/>
        </w:rPr>
        <w:t>. пользователя (</w:t>
      </w:r>
      <w:smartTag w:uri="urn:schemas-microsoft-com:office:smarttags" w:element="metricconverter">
        <w:smartTagPr>
          <w:attr w:name="ProductID" w:val="1 л"/>
        </w:smartTagPr>
        <w:r>
          <w:rPr>
            <w:sz w:val="28"/>
            <w:szCs w:val="28"/>
          </w:rPr>
          <w:t>1 л</w:t>
        </w:r>
      </w:smartTag>
      <w:r>
        <w:rPr>
          <w:sz w:val="28"/>
          <w:szCs w:val="28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>
          <w:rPr>
            <w:sz w:val="28"/>
            <w:szCs w:val="28"/>
          </w:rPr>
          <w:t>1 л</w:t>
        </w:r>
      </w:smartTag>
      <w:r>
        <w:rPr>
          <w:sz w:val="28"/>
          <w:szCs w:val="28"/>
        </w:rPr>
        <w:t>.). – (Интерактивный мир).</w:t>
      </w:r>
    </w:p>
    <w:p w:rsidR="00D86BC6" w:rsidRDefault="00D86BC6" w:rsidP="00D86BC6">
      <w:pPr>
        <w:rPr>
          <w:sz w:val="28"/>
          <w:szCs w:val="28"/>
        </w:rPr>
      </w:pP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 xml:space="preserve">Общие требования </w:t>
      </w: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>к  цитируемому материалу</w:t>
      </w:r>
    </w:p>
    <w:p w:rsidR="00D86BC6" w:rsidRDefault="00D86BC6" w:rsidP="00D86BC6">
      <w:pPr>
        <w:pStyle w:val="3"/>
        <w:tabs>
          <w:tab w:val="num" w:pos="2149"/>
          <w:tab w:val="left" w:pos="6900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Цитата – точная, буквальная выдержка из текста. В научном произведении цитаты используются для обоснования, подтверждения выдвинутых автором (авторами) положений. Цитирование не должно быть ни избыточным, ни недостаточным, так как и то, и другое снижает уровень научной работы: избыточное цитирование создает впечатление компилятивности работы, а недостаточное цитирование при необходимости приведения цитат из использованных источников или хотя бы ссылки на них снижает научную ценность излагаемого в работе.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Цитирование должно быть логически оправданным и неразрывно связанным с текстом, достаточно убедительным и соответствующим требованиям правил оформления цитат.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цитируемому материалу (к цитате) следующие.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Цитируемый текст должен приводиться в кавычках, точно по цитируемому тексту, в той грамматической форме, в какой он дан в источнике, с сохранением особенностей авторского написания. Пропуск слов, предложений, абзацев при цитировании допускается без искажения цитируемого текста и обозначается многоточием.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Цитирование должно быть полным, без произвольного сокращения цитируемого текста и без искажения мысли автора (авторов).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Цитата должна быть неразрывно связана с текстом и служить доказательством или подтверждением выдвинутых автором (авторами) положений.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цитировании не допускается объединение в одной цитате нескольких отрывков, взятых из разных мест цитируемого источника, даже </w:t>
      </w:r>
      <w:r>
        <w:rPr>
          <w:sz w:val="28"/>
          <w:szCs w:val="28"/>
        </w:rPr>
        <w:lastRenderedPageBreak/>
        <w:t>логически связанных между собой. Каждый такой отрывок должен оформляться как отдельная цитата.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цитировании каждая цитата должна сопровождаться указанием на источник, библиографическое описание которого должно приводиться в соответствии с требованиями нормативных документов. </w:t>
      </w:r>
    </w:p>
    <w:p w:rsidR="00D86BC6" w:rsidRDefault="00D86BC6" w:rsidP="00D86BC6">
      <w:pPr>
        <w:numPr>
          <w:ilvl w:val="0"/>
          <w:numId w:val="13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непрямом цитировании (при пересказе, при изложении мыслей других авторов своими словами), что дает определенную экономию текста, следует быть предельно точным в изложении мысли автора (авторов) и корректным при оценке излагаемого, давать соответствующие ссылки на источник.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автор выпускной квалификационной работы, приводя цитату, выделяет в ней некоторые слова, он должен это специально оговорить, т.е. после поясняющего текста ставится точка, затем указываются инициалы автора дипломной работы, а весы текст заключается в круглые скобки. Вариантами таких оговорок являются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: (разрядка наша - Ф.К.), (подчеркнуто мною - Ф.К.), (курсив наш - Ф.К.). В приводимом ниже примере это выглядит так: «Она (рекомендательная библиография - Ф.К.) в противоположности другим основным видам библиографии отличается ярко выраженным педагогическим характером».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цитат следует знать правила, связанные с написанием прописных и строчных букв, а также с употреблением знаков препинания в цитируемых текстах, приведем несколько примеров: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Еще Г.В.Плеханов в свое время отмечал: «Все изменение отношений производства есть изменение отношений, существующих между людьми».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Цитата начинается со строчной буквы, если она вводится в середину авторского предложения не полностью (отпущены первые слова): С.И.Вавилов требовал «…всеми мерами избавлять человечество от чтения плохих, ненужных книг».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Строчная буква ставится и в том случае, когда цитата органически входит в состав предложения, независимо от того, как она начиналась в источнике: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М.Горький писал, что «в простоте слова – самая великая мудрость: пословицы и песни всегда кратки, а ума и чувства вложено в них на целые книги».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Ссылки в тексте на номер рисунка, таблицы, страницы, главы пишут сокращенно и без значка «№»: рис. 3, табл. 4, С. 34, гл. 2, если указанные слова не сопровождаются порядковым номером, то их следует писать в тексте полностью, без сокращений, например: «из рисунка видно, что..», «таблица показывает, что ...» и т.д.</w:t>
      </w:r>
      <w:proofErr w:type="gramEnd"/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Подстрочные ссылки (сноски) печатают (пишут) с абзацного отступа арабскими цифрами без скобки и размещают вверху строки. От основного текста сноска отделается сплошной чертой. Знак ссылки, если примечание относится к отдельному слову, должен стоять непосредственно у этого слова, если же оно относится к предложению (или группе предложений), то - в конце. Ссылки нумеруются в последовательном порядке в пределах каждой </w:t>
      </w:r>
      <w:r>
        <w:rPr>
          <w:sz w:val="28"/>
          <w:szCs w:val="28"/>
        </w:rPr>
        <w:lastRenderedPageBreak/>
        <w:t xml:space="preserve">страницы. На каждой следующей странице нумерацию ссылок начинают сначала.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научных текстах встречается много перечислений (перечней), состоящих как из законченных, так и незаконченных фраз. Незаконченные фразы пишутся со строчных букв и обозначаются арабскими цифрами или строчными буквами с полукруглой закрывающей скобкой. Существуют два варианта оформления таких фраз:</w:t>
      </w:r>
    </w:p>
    <w:p w:rsidR="00D86BC6" w:rsidRDefault="00D86BC6" w:rsidP="00D86BC6">
      <w:pPr>
        <w:numPr>
          <w:ilvl w:val="0"/>
          <w:numId w:val="14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перечисления состоят из отдельных слов (или небольших фраз без знаков препинания внутри), которые пишутся в подбор с остальным текстом и отделяются друг от друга запятой, например:</w:t>
      </w:r>
    </w:p>
    <w:p w:rsidR="00D86BC6" w:rsidRDefault="00D86BC6" w:rsidP="00D86BC6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Турбины разделяются на три вида: 1) активные, 2) реактивные и 3) комбинированные.</w:t>
      </w:r>
    </w:p>
    <w:p w:rsidR="00D86BC6" w:rsidRDefault="00D86BC6" w:rsidP="00D86BC6">
      <w:pPr>
        <w:numPr>
          <w:ilvl w:val="0"/>
          <w:numId w:val="14"/>
        </w:numPr>
        <w:tabs>
          <w:tab w:val="left" w:pos="900"/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перечисления состоят из развернутых фраз со своими знаками препинания; здесь части перечисления чаще всего пишутся с новой строки и отделяются друг от друга точкой с запятой, например: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Новый станок отличается от старого:</w:t>
      </w:r>
    </w:p>
    <w:p w:rsidR="00D86BC6" w:rsidRDefault="00D86BC6" w:rsidP="00D86BC6">
      <w:pPr>
        <w:ind w:left="709" w:hanging="169"/>
        <w:jc w:val="both"/>
        <w:rPr>
          <w:sz w:val="28"/>
          <w:szCs w:val="28"/>
        </w:rPr>
      </w:pPr>
      <w:r>
        <w:rPr>
          <w:sz w:val="28"/>
          <w:szCs w:val="28"/>
        </w:rPr>
        <w:t>а) наличием экранизирующего щита;</w:t>
      </w:r>
    </w:p>
    <w:p w:rsidR="00D86BC6" w:rsidRDefault="00D86BC6" w:rsidP="00D86BC6">
      <w:pPr>
        <w:ind w:left="709" w:hanging="169"/>
        <w:jc w:val="both"/>
        <w:rPr>
          <w:sz w:val="28"/>
          <w:szCs w:val="28"/>
        </w:rPr>
      </w:pPr>
      <w:r>
        <w:rPr>
          <w:sz w:val="28"/>
          <w:szCs w:val="28"/>
        </w:rPr>
        <w:t>б) большей скоростью вращения сверла;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лучшей изоляцией электропроводки, распределительных щитов и пульта управления.</w:t>
      </w:r>
    </w:p>
    <w:p w:rsidR="00D86BC6" w:rsidRDefault="00D86BC6" w:rsidP="00D86BC6">
      <w:pPr>
        <w:ind w:left="709" w:firstLine="540"/>
        <w:jc w:val="both"/>
        <w:rPr>
          <w:sz w:val="28"/>
          <w:szCs w:val="28"/>
        </w:rPr>
      </w:pP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 xml:space="preserve">Представление отдельных видов </w:t>
      </w:r>
    </w:p>
    <w:p w:rsidR="00D86BC6" w:rsidRDefault="00D86BC6" w:rsidP="00D86BC6">
      <w:pPr>
        <w:pStyle w:val="3"/>
        <w:tabs>
          <w:tab w:val="num" w:pos="2149"/>
        </w:tabs>
        <w:jc w:val="center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>иллюстративного материала</w:t>
      </w:r>
    </w:p>
    <w:p w:rsidR="00D86BC6" w:rsidRDefault="00D86BC6" w:rsidP="00D86BC6">
      <w:pPr>
        <w:pStyle w:val="3"/>
        <w:tabs>
          <w:tab w:val="num" w:pos="2149"/>
        </w:tabs>
        <w:jc w:val="center"/>
        <w:rPr>
          <w:spacing w:val="-4"/>
          <w:sz w:val="28"/>
          <w:szCs w:val="28"/>
        </w:rPr>
      </w:pP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Иллюстрировать выпускные квалификационные работы необходимо, исходя из определенного общего замысла, по тщательно продуманному тематическому плану, который помогает избавиться от случайных иллюстраций. Каждая иллюстрация должна отвечать тексту, а текст - иллюстрации. Все иллюстрации в  работе должны быть пронумерованы; нумерация обычно бывает сквозной, то есть через всю работу, если иллюстрация в работе единственная, то она не нумеруется. 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Каждую иллюстрацию необходимо снабжать подрисуночной подписью, которая должна соответствовать основному тексту и самой иллюстрации. Подпись под иллюстрацией обычно имеет четыре основных элемента:</w:t>
      </w:r>
    </w:p>
    <w:p w:rsidR="00D86BC6" w:rsidRDefault="00D86BC6" w:rsidP="00D86BC6">
      <w:pPr>
        <w:numPr>
          <w:ilvl w:val="0"/>
          <w:numId w:val="1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графического сюжета, обозначаемого сокращенным словом  «Рис.»;</w:t>
      </w:r>
    </w:p>
    <w:p w:rsidR="00D86BC6" w:rsidRDefault="00D86BC6" w:rsidP="00D86BC6">
      <w:pPr>
        <w:numPr>
          <w:ilvl w:val="0"/>
          <w:numId w:val="1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порядковый номер иллюстрации, который указывается без знака номера арабскими цифрами;</w:t>
      </w:r>
    </w:p>
    <w:p w:rsidR="00D86BC6" w:rsidRDefault="00D86BC6" w:rsidP="00D86BC6">
      <w:pPr>
        <w:numPr>
          <w:ilvl w:val="0"/>
          <w:numId w:val="1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тематический заголовок иллюстрации, содержащий текст с </w:t>
      </w:r>
      <w:proofErr w:type="gramStart"/>
      <w:r>
        <w:rPr>
          <w:sz w:val="28"/>
          <w:szCs w:val="28"/>
        </w:rPr>
        <w:t>характеристикой</w:t>
      </w:r>
      <w:proofErr w:type="gramEnd"/>
      <w:r>
        <w:rPr>
          <w:sz w:val="28"/>
          <w:szCs w:val="28"/>
        </w:rPr>
        <w:t xml:space="preserve"> изображаемого в наиболее краткой форме;</w:t>
      </w:r>
    </w:p>
    <w:p w:rsidR="00D86BC6" w:rsidRDefault="00D86BC6" w:rsidP="00D86BC6">
      <w:pPr>
        <w:numPr>
          <w:ilvl w:val="0"/>
          <w:numId w:val="15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экспликацию, которая строится так: детали сюжета обозначают цифрами, затем эти цифры выносят в подпись, сопровождая их текстом: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Рис. 5. Сущность экономической культуры человека: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а)___________; б)</w:t>
      </w:r>
      <w:proofErr w:type="spellStart"/>
      <w:r>
        <w:rPr>
          <w:sz w:val="28"/>
          <w:szCs w:val="28"/>
        </w:rPr>
        <w:t>______________в</w:t>
      </w:r>
      <w:proofErr w:type="spellEnd"/>
      <w:r>
        <w:rPr>
          <w:sz w:val="28"/>
          <w:szCs w:val="28"/>
        </w:rPr>
        <w:t>)______________.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видами иллюстративного материала в ВКР являются чертеж, технический рисунок, схема, фотография, диаграмма и график.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Чертеж</w:t>
      </w:r>
      <w:r>
        <w:rPr>
          <w:sz w:val="28"/>
          <w:szCs w:val="28"/>
        </w:rPr>
        <w:t xml:space="preserve"> – основной вид иллюстраций в технологических работах. Он используется, когда надо максимально точно изобразить конструкцию машины, механизма или их части. Любой чертеж должен быть выполнен в точном соответствии с правилами черчения и требованиями соответствующих стандартов.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Фотография</w:t>
      </w:r>
      <w:r>
        <w:rPr>
          <w:sz w:val="28"/>
          <w:szCs w:val="28"/>
        </w:rPr>
        <w:t xml:space="preserve"> – особенно убедительное и достоверное средство наглядной передачи действительности. Оно применяется тогда, когда необходимо с документальной точностью изобразить предмет или явление со всеми его индивидуальными особенностями.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Схема</w:t>
      </w:r>
      <w:r>
        <w:rPr>
          <w:sz w:val="28"/>
          <w:szCs w:val="28"/>
        </w:rPr>
        <w:t xml:space="preserve">  –  это изображение, передающее обычно с помощью условных обозначений и без соблюдений масштаба основную идею какого-либо устройства, предмета, сооружения или процесса и показывающее взаимосвязь их главных элементов.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Диаграмма</w:t>
      </w:r>
      <w:r>
        <w:rPr>
          <w:sz w:val="28"/>
          <w:szCs w:val="28"/>
        </w:rPr>
        <w:t xml:space="preserve"> – один из способов графического изображения зависимости между величинами. Диаграммы составляются для наглядного изображения и анализа массовых данных. В соответствии с формой построения различают диаграммы плоскостные, линейные, объемные, В ВКР наибольшее распространение получили линейные диаграммы, а из </w:t>
      </w:r>
      <w:proofErr w:type="gramStart"/>
      <w:r>
        <w:rPr>
          <w:sz w:val="28"/>
          <w:szCs w:val="28"/>
        </w:rPr>
        <w:t>плоскостных</w:t>
      </w:r>
      <w:proofErr w:type="gramEnd"/>
      <w:r>
        <w:rPr>
          <w:sz w:val="28"/>
          <w:szCs w:val="28"/>
        </w:rPr>
        <w:t xml:space="preserve"> – столбиковые (ленточные) и секторные.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обработки числовых данных можно дать в виде </w:t>
      </w:r>
      <w:r>
        <w:rPr>
          <w:sz w:val="28"/>
          <w:szCs w:val="28"/>
          <w:u w:val="single"/>
        </w:rPr>
        <w:t>графиков</w:t>
      </w:r>
      <w:r>
        <w:rPr>
          <w:sz w:val="28"/>
          <w:szCs w:val="28"/>
        </w:rPr>
        <w:t>, то есть условных изображений величин и их соотношений через геометрические фигуры, точки и линии. Графики используются как для анализа, так и для повышения наглядности иллюстрируемого материала.</w:t>
      </w:r>
    </w:p>
    <w:p w:rsidR="00D86BC6" w:rsidRDefault="00D86BC6" w:rsidP="00D86B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геометрического образа, график должен содержать ряд вспомогательных элементов:</w:t>
      </w:r>
    </w:p>
    <w:p w:rsidR="00D86BC6" w:rsidRDefault="00D86BC6" w:rsidP="00D86BC6">
      <w:pPr>
        <w:numPr>
          <w:ilvl w:val="0"/>
          <w:numId w:val="1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заголовок;</w:t>
      </w:r>
    </w:p>
    <w:p w:rsidR="00D86BC6" w:rsidRDefault="00D86BC6" w:rsidP="00D86BC6">
      <w:pPr>
        <w:numPr>
          <w:ilvl w:val="0"/>
          <w:numId w:val="1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словесные пояснения условных знаков и смысла отдельных элементов графического образа,</w:t>
      </w:r>
    </w:p>
    <w:p w:rsidR="00D86BC6" w:rsidRDefault="00D86BC6" w:rsidP="00D86BC6">
      <w:pPr>
        <w:numPr>
          <w:ilvl w:val="0"/>
          <w:numId w:val="1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оси координат, шкалу с масштабами и числовые сетки;</w:t>
      </w:r>
    </w:p>
    <w:p w:rsidR="00D86BC6" w:rsidRDefault="00D86BC6" w:rsidP="00D86BC6">
      <w:pPr>
        <w:numPr>
          <w:ilvl w:val="0"/>
          <w:numId w:val="1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числовые данные, дополняющие или уточняющие величину нанесенных на график показателей.</w:t>
      </w:r>
    </w:p>
    <w:p w:rsidR="00D86BC6" w:rsidRDefault="00D86BC6" w:rsidP="00D86BC6">
      <w:pPr>
        <w:tabs>
          <w:tab w:val="num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Оси абсцисс и ординат графика вычерчиваются сплошными линиями. На концах координатных осей стрелок не ставят.</w:t>
      </w:r>
    </w:p>
    <w:p w:rsidR="00D86BC6" w:rsidRDefault="00D86BC6" w:rsidP="00D86BC6"/>
    <w:p w:rsidR="00D86BC6" w:rsidRDefault="00D86BC6" w:rsidP="00D86BC6"/>
    <w:p w:rsidR="00E97141" w:rsidRDefault="00E97141"/>
    <w:sectPr w:rsidR="00E9714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61" w:rsidRDefault="00D86BC6" w:rsidP="003A4F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E61" w:rsidRDefault="00D86BC6" w:rsidP="008F3E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61" w:rsidRDefault="00D86BC6" w:rsidP="003A4F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8F3E61" w:rsidRDefault="00D86BC6" w:rsidP="008F3E61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D62"/>
    <w:multiLevelType w:val="hybridMultilevel"/>
    <w:tmpl w:val="A5C4EC66"/>
    <w:lvl w:ilvl="0" w:tplc="D9D0AD86">
      <w:start w:val="1"/>
      <w:numFmt w:val="bullet"/>
      <w:lvlText w:val=""/>
      <w:lvlJc w:val="left"/>
      <w:pPr>
        <w:tabs>
          <w:tab w:val="num" w:pos="2075"/>
        </w:tabs>
        <w:ind w:left="1239" w:hanging="17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22062"/>
    <w:multiLevelType w:val="hybridMultilevel"/>
    <w:tmpl w:val="1A20C3DE"/>
    <w:lvl w:ilvl="0" w:tplc="69BCE3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65DCC"/>
    <w:multiLevelType w:val="hybridMultilevel"/>
    <w:tmpl w:val="55DC52A6"/>
    <w:lvl w:ilvl="0" w:tplc="D9D0AD86">
      <w:start w:val="1"/>
      <w:numFmt w:val="bullet"/>
      <w:lvlText w:val=""/>
      <w:lvlJc w:val="left"/>
      <w:pPr>
        <w:tabs>
          <w:tab w:val="num" w:pos="2075"/>
        </w:tabs>
        <w:ind w:left="1239" w:hanging="17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C5565"/>
    <w:multiLevelType w:val="hybridMultilevel"/>
    <w:tmpl w:val="998ABE02"/>
    <w:lvl w:ilvl="0" w:tplc="D1CE6E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A7631"/>
    <w:multiLevelType w:val="hybridMultilevel"/>
    <w:tmpl w:val="233CFA78"/>
    <w:lvl w:ilvl="0" w:tplc="0419000F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C65BE"/>
    <w:multiLevelType w:val="hybridMultilevel"/>
    <w:tmpl w:val="F092C60E"/>
    <w:lvl w:ilvl="0" w:tplc="D124EEF8">
      <w:start w:val="1"/>
      <w:numFmt w:val="bullet"/>
      <w:lvlText w:val=""/>
      <w:lvlJc w:val="left"/>
      <w:pPr>
        <w:tabs>
          <w:tab w:val="num" w:pos="1842"/>
        </w:tabs>
        <w:ind w:left="708" w:firstLine="851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804CA"/>
    <w:multiLevelType w:val="hybridMultilevel"/>
    <w:tmpl w:val="6D165AEA"/>
    <w:lvl w:ilvl="0" w:tplc="69BCE382">
      <w:start w:val="1"/>
      <w:numFmt w:val="bullet"/>
      <w:lvlText w:val="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217"/>
        </w:tabs>
        <w:ind w:left="321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5402F"/>
    <w:multiLevelType w:val="hybridMultilevel"/>
    <w:tmpl w:val="363AC6DE"/>
    <w:lvl w:ilvl="0" w:tplc="4E36C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CB7BD9"/>
    <w:multiLevelType w:val="hybridMultilevel"/>
    <w:tmpl w:val="E3027E4C"/>
    <w:lvl w:ilvl="0" w:tplc="1A627F3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1A627F38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6239D"/>
    <w:multiLevelType w:val="hybridMultilevel"/>
    <w:tmpl w:val="439E8D36"/>
    <w:lvl w:ilvl="0" w:tplc="B33202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12578"/>
    <w:multiLevelType w:val="hybridMultilevel"/>
    <w:tmpl w:val="70E6965E"/>
    <w:lvl w:ilvl="0" w:tplc="D9D0AD86">
      <w:start w:val="1"/>
      <w:numFmt w:val="bullet"/>
      <w:lvlText w:val=""/>
      <w:lvlJc w:val="left"/>
      <w:pPr>
        <w:tabs>
          <w:tab w:val="num" w:pos="1546"/>
        </w:tabs>
        <w:ind w:left="710" w:hanging="17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4569B"/>
    <w:multiLevelType w:val="hybridMultilevel"/>
    <w:tmpl w:val="814225FA"/>
    <w:lvl w:ilvl="0" w:tplc="D9D0AD86">
      <w:start w:val="1"/>
      <w:numFmt w:val="bullet"/>
      <w:lvlText w:val=""/>
      <w:lvlJc w:val="left"/>
      <w:pPr>
        <w:tabs>
          <w:tab w:val="num" w:pos="1906"/>
        </w:tabs>
        <w:ind w:left="1070" w:hanging="17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>
    <w:nsid w:val="58322C6F"/>
    <w:multiLevelType w:val="hybridMultilevel"/>
    <w:tmpl w:val="2EFCCB30"/>
    <w:lvl w:ilvl="0" w:tplc="F5DC89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5F0218"/>
    <w:multiLevelType w:val="hybridMultilevel"/>
    <w:tmpl w:val="0EEE1B7E"/>
    <w:lvl w:ilvl="0" w:tplc="B332025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4084CA9"/>
    <w:multiLevelType w:val="hybridMultilevel"/>
    <w:tmpl w:val="160E8A0A"/>
    <w:lvl w:ilvl="0" w:tplc="8B7ED2CE">
      <w:start w:val="1"/>
      <w:numFmt w:val="bullet"/>
      <w:lvlText w:val="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217"/>
        </w:tabs>
        <w:ind w:left="321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29769E"/>
    <w:multiLevelType w:val="hybridMultilevel"/>
    <w:tmpl w:val="E5DE11C6"/>
    <w:lvl w:ilvl="0" w:tplc="8B7ED2CE">
      <w:start w:val="1"/>
      <w:numFmt w:val="bullet"/>
      <w:lvlText w:val="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21888">
      <w:start w:val="1"/>
      <w:numFmt w:val="bullet"/>
      <w:lvlText w:val=""/>
      <w:lvlJc w:val="left"/>
      <w:pPr>
        <w:tabs>
          <w:tab w:val="num" w:pos="6300"/>
        </w:tabs>
        <w:ind w:left="6300" w:hanging="360"/>
      </w:pPr>
      <w:rPr>
        <w:rFonts w:ascii="Symbol" w:hAnsi="Symbol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6BC6"/>
    <w:rsid w:val="002A5619"/>
    <w:rsid w:val="00444B83"/>
    <w:rsid w:val="00C526D0"/>
    <w:rsid w:val="00D86BC6"/>
    <w:rsid w:val="00E9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6B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6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BC6"/>
  </w:style>
  <w:style w:type="paragraph" w:styleId="3">
    <w:name w:val="Body Text Indent 3"/>
    <w:basedOn w:val="a"/>
    <w:link w:val="30"/>
    <w:rsid w:val="00D86BC6"/>
    <w:pPr>
      <w:ind w:left="316"/>
    </w:pPr>
  </w:style>
  <w:style w:type="character" w:customStyle="1" w:styleId="30">
    <w:name w:val="Основной текст с отступом 3 Знак"/>
    <w:basedOn w:val="a0"/>
    <w:link w:val="3"/>
    <w:rsid w:val="00D86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D86BC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B2B0-8044-4E0F-AE1B-051E7E6A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4794</Words>
  <Characters>27331</Characters>
  <Application>Microsoft Office Word</Application>
  <DocSecurity>0</DocSecurity>
  <Lines>227</Lines>
  <Paragraphs>64</Paragraphs>
  <ScaleCrop>false</ScaleCrop>
  <Company>Microsoft</Company>
  <LinksUpToDate>false</LinksUpToDate>
  <CharactersWithSpaces>32061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Еленушка</dc:creator>
  <cp:lastModifiedBy>Еленушка</cp:lastModifiedBy>
  <cp:revision>1</cp:revision>
  <dcterms:created xsi:type="dcterms:W3CDTF">2011-11-14T13:26:00Z</dcterms:created>
  <dcterms:modified xsi:type="dcterms:W3CDTF">2011-11-14T13:28:00Z</dcterms:modified>
</cp:coreProperties>
</file>