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BC6" w:rsidRPr="00D86BC6" w:rsidRDefault="00D86BC6" w:rsidP="00D86BC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МЕТОДИЧЕСИКЕ РЕКОМЕНДАЦИИ</w:t>
      </w:r>
    </w:p>
    <w:p w:rsidR="00D86BC6" w:rsidRDefault="00D86BC6" w:rsidP="00D86BC6">
      <w:pPr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 п</w:t>
      </w:r>
      <w:r w:rsidRPr="00055495">
        <w:rPr>
          <w:b/>
          <w:i/>
          <w:sz w:val="28"/>
          <w:szCs w:val="28"/>
        </w:rPr>
        <w:t>одготовк</w:t>
      </w:r>
      <w:r>
        <w:rPr>
          <w:b/>
          <w:i/>
          <w:sz w:val="28"/>
          <w:szCs w:val="28"/>
        </w:rPr>
        <w:t>е</w:t>
      </w:r>
      <w:r w:rsidRPr="00055495">
        <w:rPr>
          <w:b/>
          <w:i/>
          <w:sz w:val="28"/>
          <w:szCs w:val="28"/>
        </w:rPr>
        <w:t xml:space="preserve"> исследовательской работ</w:t>
      </w:r>
      <w:r>
        <w:rPr>
          <w:b/>
          <w:i/>
          <w:sz w:val="28"/>
          <w:szCs w:val="28"/>
        </w:rPr>
        <w:t>ы</w:t>
      </w:r>
    </w:p>
    <w:p w:rsidR="00D86BC6" w:rsidRPr="00055495" w:rsidRDefault="00D86BC6" w:rsidP="00D86BC6">
      <w:pPr>
        <w:ind w:firstLine="709"/>
        <w:jc w:val="center"/>
        <w:rPr>
          <w:b/>
          <w:i/>
          <w:sz w:val="28"/>
          <w:szCs w:val="28"/>
        </w:rPr>
      </w:pPr>
    </w:p>
    <w:p w:rsidR="00D86BC6" w:rsidRPr="00137599" w:rsidRDefault="00D86BC6" w:rsidP="00D86BC6">
      <w:pPr>
        <w:ind w:firstLine="709"/>
        <w:jc w:val="both"/>
        <w:rPr>
          <w:sz w:val="28"/>
          <w:szCs w:val="28"/>
        </w:rPr>
      </w:pPr>
      <w:r w:rsidRPr="00137599">
        <w:rPr>
          <w:sz w:val="28"/>
          <w:szCs w:val="28"/>
        </w:rPr>
        <w:t>Исследовательская работа предполагает выбор проблемы, ее теоретическое изучение, опытно-экспериментальную деятельность, обоснование научно-методических выводов и рекомендаций.</w:t>
      </w:r>
    </w:p>
    <w:p w:rsidR="00D86BC6" w:rsidRPr="00137599" w:rsidRDefault="00D86BC6" w:rsidP="00D86BC6">
      <w:pPr>
        <w:ind w:firstLine="709"/>
        <w:jc w:val="both"/>
        <w:rPr>
          <w:sz w:val="28"/>
          <w:szCs w:val="28"/>
        </w:rPr>
      </w:pPr>
      <w:r w:rsidRPr="00137599">
        <w:rPr>
          <w:sz w:val="28"/>
          <w:szCs w:val="28"/>
        </w:rPr>
        <w:t>В университете ее организуют кафедры по специальным программам учебно-научной исследовательской работы студентов. Преподаватели или принимают предложения студентов, или предлагают темы, входящие в общую проблему научной работы лаборатории, кафедры. Последний вариант отличается большей возможностью базового, организационного и материального (приборы, оборудование) обеспечения. Материалы исследований вводятся преподавателями в лекции, семинары, практикумы, включаются в программы спецкурсов, экспериментов и др.</w:t>
      </w:r>
    </w:p>
    <w:p w:rsidR="00D86BC6" w:rsidRPr="00137599" w:rsidRDefault="00D86BC6" w:rsidP="00D86BC6">
      <w:pPr>
        <w:ind w:firstLine="709"/>
        <w:jc w:val="both"/>
        <w:rPr>
          <w:sz w:val="28"/>
          <w:szCs w:val="28"/>
        </w:rPr>
      </w:pPr>
      <w:r w:rsidRPr="00137599">
        <w:rPr>
          <w:sz w:val="28"/>
          <w:szCs w:val="28"/>
        </w:rPr>
        <w:t>Подготовка к исследовательской работе интенсифицируется на старших курсах, когда студенты выбирают специализацию, тему курсовых и дипломной работы и начинают сбор материала к исследованию. Совместно с руководителем составляются общая программа деятельности, план-проспект дипломной работы, ведется подбор литературы. Программа рассчитана на три года. Сначала студент изучает литературу и делает историко-теоретический обзор, выделяя тенденции развития изучаемого объекта, описывает состояние изученности избранной проблемы. Далее конкретизируется план опытно-экспериментальной работы, создается теоретическая модель исследуемого процесса, определяются критерии и показатели его эффективности на основе сравнения первоначального и последующих срезов и комплексного анализа достигнутых результатов. В ходе всех видов учебной практики ознакомительной, производственной и преддипломной - происходит сбор исследовательского материала путем разных видов наблюдения за объектом, опросов, обобщений.</w:t>
      </w:r>
    </w:p>
    <w:p w:rsidR="00D86BC6" w:rsidRPr="00137599" w:rsidRDefault="00D86BC6" w:rsidP="00D86BC6">
      <w:pPr>
        <w:ind w:firstLine="709"/>
        <w:jc w:val="both"/>
        <w:rPr>
          <w:sz w:val="28"/>
          <w:szCs w:val="28"/>
        </w:rPr>
      </w:pPr>
      <w:r w:rsidRPr="00137599">
        <w:rPr>
          <w:sz w:val="28"/>
          <w:szCs w:val="28"/>
        </w:rPr>
        <w:t>В любом случае составляется программа собственно опытно-экспериментальной работы, включающей констатирующий, формирующий и корректирующий этапы, по каждому из которых определяются его цель, задачи, содержание, методы, база.</w:t>
      </w:r>
    </w:p>
    <w:p w:rsidR="00D86BC6" w:rsidRPr="00137599" w:rsidRDefault="00D86BC6" w:rsidP="00D86BC6">
      <w:pPr>
        <w:ind w:firstLine="709"/>
        <w:jc w:val="both"/>
        <w:rPr>
          <w:sz w:val="28"/>
          <w:szCs w:val="28"/>
        </w:rPr>
      </w:pPr>
      <w:r w:rsidRPr="00137599">
        <w:rPr>
          <w:sz w:val="28"/>
          <w:szCs w:val="28"/>
        </w:rPr>
        <w:t xml:space="preserve">На первом этапе ведется включенное наблюдение </w:t>
      </w:r>
      <w:proofErr w:type="gramStart"/>
      <w:r w:rsidRPr="00137599">
        <w:rPr>
          <w:sz w:val="28"/>
          <w:szCs w:val="28"/>
        </w:rPr>
        <w:t>за</w:t>
      </w:r>
      <w:proofErr w:type="gramEnd"/>
      <w:r w:rsidRPr="00137599">
        <w:rPr>
          <w:sz w:val="28"/>
          <w:szCs w:val="28"/>
        </w:rPr>
        <w:t xml:space="preserve"> </w:t>
      </w:r>
      <w:proofErr w:type="gramStart"/>
      <w:r w:rsidRPr="00137599">
        <w:rPr>
          <w:sz w:val="28"/>
          <w:szCs w:val="28"/>
        </w:rPr>
        <w:t>экспериментальной</w:t>
      </w:r>
      <w:proofErr w:type="gramEnd"/>
      <w:r w:rsidRPr="00137599">
        <w:rPr>
          <w:sz w:val="28"/>
          <w:szCs w:val="28"/>
        </w:rPr>
        <w:t xml:space="preserve"> и контрольной группами; проводятся начальные срезы уровня развития, например, тех качеств, которые необходимо сформировать; разрабатываются методики исследования.</w:t>
      </w:r>
    </w:p>
    <w:p w:rsidR="00D86BC6" w:rsidRPr="00137599" w:rsidRDefault="00D86BC6" w:rsidP="00D86BC6">
      <w:pPr>
        <w:ind w:firstLine="709"/>
        <w:jc w:val="both"/>
        <w:rPr>
          <w:sz w:val="28"/>
          <w:szCs w:val="28"/>
        </w:rPr>
      </w:pPr>
      <w:r w:rsidRPr="00137599">
        <w:rPr>
          <w:sz w:val="28"/>
          <w:szCs w:val="28"/>
        </w:rPr>
        <w:t xml:space="preserve">На следующем этапе идет поиск путей совершенствования изучаемого процесса: его содержания, форм и методов организации, познавательной деятельности учащихся. </w:t>
      </w:r>
      <w:proofErr w:type="gramStart"/>
      <w:r w:rsidRPr="00137599">
        <w:rPr>
          <w:sz w:val="28"/>
          <w:szCs w:val="28"/>
        </w:rPr>
        <w:t>Студент-исследователь</w:t>
      </w:r>
      <w:proofErr w:type="gramEnd"/>
      <w:r w:rsidRPr="00137599">
        <w:rPr>
          <w:sz w:val="28"/>
          <w:szCs w:val="28"/>
        </w:rPr>
        <w:t xml:space="preserve"> прежде всего знакомится с программно-методическими материалами - Законом об образовании (1994); Государственными стандартами по общеобразовательной школе; учебниками и учебными пособиями по предмету. </w:t>
      </w:r>
      <w:proofErr w:type="gramStart"/>
      <w:r w:rsidRPr="00137599">
        <w:rPr>
          <w:sz w:val="28"/>
          <w:szCs w:val="28"/>
        </w:rPr>
        <w:t xml:space="preserve">Совместно с учителем-экспериментатором проводится апробация рабочих материалов - программ сквозных </w:t>
      </w:r>
      <w:proofErr w:type="spellStart"/>
      <w:r w:rsidRPr="00137599">
        <w:rPr>
          <w:sz w:val="28"/>
          <w:szCs w:val="28"/>
        </w:rPr>
        <w:t>кур-сов</w:t>
      </w:r>
      <w:proofErr w:type="spellEnd"/>
      <w:r w:rsidRPr="00137599">
        <w:rPr>
          <w:sz w:val="28"/>
          <w:szCs w:val="28"/>
        </w:rPr>
        <w:t xml:space="preserve"> по предметам, пособий, хрестоматий, конспектов уроков, </w:t>
      </w:r>
      <w:r w:rsidRPr="00137599">
        <w:rPr>
          <w:sz w:val="28"/>
          <w:szCs w:val="28"/>
        </w:rPr>
        <w:lastRenderedPageBreak/>
        <w:t>материалов для учащихся, дневников наблюдений и др. В условиях активной практики (8 недель) студент-исследователь может не только посетить занятия товарищей, но и опробовать свои идеи, применяя комплексные методики и технологии, отрабатывая коллективные и индивидуальные формы работы.</w:t>
      </w:r>
      <w:proofErr w:type="gramEnd"/>
    </w:p>
    <w:p w:rsidR="00D86BC6" w:rsidRPr="00137599" w:rsidRDefault="00D86BC6" w:rsidP="00D86BC6">
      <w:pPr>
        <w:ind w:firstLine="709"/>
        <w:jc w:val="both"/>
        <w:rPr>
          <w:sz w:val="28"/>
          <w:szCs w:val="28"/>
        </w:rPr>
      </w:pPr>
      <w:r w:rsidRPr="00137599">
        <w:rPr>
          <w:sz w:val="28"/>
          <w:szCs w:val="28"/>
        </w:rPr>
        <w:t>Корректирующий этап эксперимента позволяет проверить по выделенным критериям и показателям результаты сделанного, внести уточнения в предлагаемые рекомендации, сделать общие выводы.</w:t>
      </w:r>
    </w:p>
    <w:p w:rsidR="00D86BC6" w:rsidRPr="00137599" w:rsidRDefault="00D86BC6" w:rsidP="00D86BC6">
      <w:pPr>
        <w:ind w:firstLine="709"/>
        <w:jc w:val="both"/>
        <w:rPr>
          <w:sz w:val="28"/>
          <w:szCs w:val="28"/>
        </w:rPr>
      </w:pPr>
      <w:r w:rsidRPr="00137599">
        <w:rPr>
          <w:sz w:val="28"/>
          <w:szCs w:val="28"/>
        </w:rPr>
        <w:t>Студентам необходима разноплановая педагогическая поддержка в поиске и овладении ими приемами и способами эффективной самостоятельной учебной работы.</w:t>
      </w:r>
    </w:p>
    <w:p w:rsidR="00D86BC6" w:rsidRPr="00137599" w:rsidRDefault="00D86BC6" w:rsidP="00D86BC6">
      <w:pPr>
        <w:ind w:firstLine="709"/>
        <w:jc w:val="both"/>
        <w:rPr>
          <w:sz w:val="28"/>
          <w:szCs w:val="28"/>
        </w:rPr>
      </w:pPr>
      <w:r w:rsidRPr="00137599">
        <w:rPr>
          <w:sz w:val="28"/>
          <w:szCs w:val="28"/>
        </w:rPr>
        <w:t xml:space="preserve">Самостоятельная учебно-познавательная деятельность включает смысловой, целевой и </w:t>
      </w:r>
      <w:proofErr w:type="gramStart"/>
      <w:r w:rsidRPr="00137599">
        <w:rPr>
          <w:sz w:val="28"/>
          <w:szCs w:val="28"/>
        </w:rPr>
        <w:t>исполнительский</w:t>
      </w:r>
      <w:proofErr w:type="gramEnd"/>
      <w:r w:rsidRPr="00137599">
        <w:rPr>
          <w:sz w:val="28"/>
          <w:szCs w:val="28"/>
        </w:rPr>
        <w:t xml:space="preserve"> компоненты. Овладевая все более сложными интеллектуальными действиями, студент приходит к активной смысловой ориентировке, позволяющей ему отрабатывать собственные подходы к решению проблемы самообразования. Целевой и исполнительский компоненты включают в себя постановку цели, определение задач, планирование действий, выбора способов и средств их выполнения, самоанализ и самоконтроль результатов, коррекцию перспектив дальнейшей деятельности.</w:t>
      </w:r>
    </w:p>
    <w:p w:rsidR="00D86BC6" w:rsidRPr="00137599" w:rsidRDefault="00D86BC6" w:rsidP="00D86BC6">
      <w:pPr>
        <w:ind w:firstLine="709"/>
        <w:jc w:val="both"/>
        <w:rPr>
          <w:sz w:val="28"/>
          <w:szCs w:val="28"/>
        </w:rPr>
      </w:pPr>
      <w:r w:rsidRPr="00137599">
        <w:rPr>
          <w:sz w:val="28"/>
          <w:szCs w:val="28"/>
        </w:rPr>
        <w:t>Условно выделяются две функции анализа педагогом организации деятельности по самообразованию студентов:</w:t>
      </w:r>
    </w:p>
    <w:p w:rsidR="00D86BC6" w:rsidRPr="00137599" w:rsidRDefault="00D86BC6" w:rsidP="00D86BC6">
      <w:pPr>
        <w:numPr>
          <w:ilvl w:val="0"/>
          <w:numId w:val="1"/>
        </w:numPr>
        <w:jc w:val="both"/>
        <w:rPr>
          <w:sz w:val="28"/>
          <w:szCs w:val="28"/>
        </w:rPr>
      </w:pPr>
      <w:r w:rsidRPr="00137599">
        <w:rPr>
          <w:sz w:val="28"/>
          <w:szCs w:val="28"/>
        </w:rPr>
        <w:t>позитивно-творческая - соответствие собственных действий преподавателя требованиям современной вузовской педагогики, прежде всего умение выделить разные теоретические концепции и тенденции массового опыта;</w:t>
      </w:r>
    </w:p>
    <w:p w:rsidR="00D86BC6" w:rsidRPr="00137599" w:rsidRDefault="00D86BC6" w:rsidP="00D86BC6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137599">
        <w:rPr>
          <w:sz w:val="28"/>
          <w:szCs w:val="28"/>
        </w:rPr>
        <w:t>практически-действенная</w:t>
      </w:r>
      <w:proofErr w:type="gramEnd"/>
      <w:r w:rsidRPr="00137599">
        <w:rPr>
          <w:sz w:val="28"/>
          <w:szCs w:val="28"/>
        </w:rPr>
        <w:t xml:space="preserve"> - критическое осознание причин своих трудностей и неудач, приведение своих педагогических приемов в соответствие с конкретными условиями работы - с данной группой студентов в зависимости от ее специфики.</w:t>
      </w:r>
    </w:p>
    <w:p w:rsidR="00D86BC6" w:rsidRPr="00137599" w:rsidRDefault="00D86BC6" w:rsidP="00D86BC6">
      <w:pPr>
        <w:ind w:firstLine="709"/>
        <w:jc w:val="both"/>
        <w:rPr>
          <w:sz w:val="28"/>
          <w:szCs w:val="28"/>
        </w:rPr>
      </w:pPr>
      <w:r w:rsidRPr="00137599">
        <w:rPr>
          <w:sz w:val="28"/>
          <w:szCs w:val="28"/>
        </w:rPr>
        <w:t xml:space="preserve">Подобный самоанализ стимулирует умение сочетать теоретические знания с обращением к практическим ситуациям, введение задач, приближенных к актуальным проблемам современности, использование контекстного подхода к обучению, ориентирующего студента на решение профессиональных задач. </w:t>
      </w:r>
    </w:p>
    <w:p w:rsidR="00D86BC6" w:rsidRPr="00137599" w:rsidRDefault="00D86BC6" w:rsidP="00D86BC6">
      <w:pPr>
        <w:ind w:firstLine="709"/>
        <w:jc w:val="both"/>
        <w:rPr>
          <w:sz w:val="28"/>
          <w:szCs w:val="28"/>
        </w:rPr>
      </w:pPr>
      <w:r w:rsidRPr="00137599">
        <w:rPr>
          <w:sz w:val="28"/>
          <w:szCs w:val="28"/>
        </w:rPr>
        <w:t xml:space="preserve">Правильно, когда при подготовке контрольных и курсовых работ, творческих рефератов в комплексные задания включаются преподаватели родственных дисциплин: использование </w:t>
      </w:r>
      <w:proofErr w:type="spellStart"/>
      <w:r w:rsidRPr="00137599">
        <w:rPr>
          <w:sz w:val="28"/>
          <w:szCs w:val="28"/>
        </w:rPr>
        <w:t>межпредметных</w:t>
      </w:r>
      <w:proofErr w:type="spellEnd"/>
      <w:r w:rsidRPr="00137599">
        <w:rPr>
          <w:sz w:val="28"/>
          <w:szCs w:val="28"/>
        </w:rPr>
        <w:t xml:space="preserve"> связей позволяет студентам полнее раскрыть свое видение проблемы. Значимы консультации, групповые и индивидуальные: они приобщают к самим знаниям. В любом случае важна помощь студенту в определении возможностей его самосовершенствования, правильном и своевременном осознании своей индивидуальности - способностей и склонностей, характера ценностных ориентации, потребностей и мотивов, интересов, темпов </w:t>
      </w:r>
      <w:proofErr w:type="spellStart"/>
      <w:r w:rsidRPr="00137599">
        <w:rPr>
          <w:sz w:val="28"/>
          <w:szCs w:val="28"/>
        </w:rPr>
        <w:t>обучаемости</w:t>
      </w:r>
      <w:proofErr w:type="spellEnd"/>
      <w:r w:rsidRPr="00137599">
        <w:rPr>
          <w:sz w:val="28"/>
          <w:szCs w:val="28"/>
        </w:rPr>
        <w:t xml:space="preserve"> и уровня интеллектуального развития, особенностей эмоциональной и волевой сферы.</w:t>
      </w:r>
    </w:p>
    <w:p w:rsidR="00D86BC6" w:rsidRPr="00137599" w:rsidRDefault="00D86BC6" w:rsidP="00D86BC6">
      <w:pPr>
        <w:ind w:firstLine="709"/>
        <w:jc w:val="both"/>
        <w:rPr>
          <w:sz w:val="28"/>
          <w:szCs w:val="28"/>
        </w:rPr>
      </w:pPr>
    </w:p>
    <w:p w:rsidR="00D86BC6" w:rsidRDefault="00D86BC6" w:rsidP="00D86BC6">
      <w:pPr>
        <w:tabs>
          <w:tab w:val="left" w:pos="720"/>
          <w:tab w:val="left" w:pos="1080"/>
          <w:tab w:val="left" w:pos="126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Поиск и изучение литературы</w:t>
      </w:r>
    </w:p>
    <w:p w:rsidR="00D86BC6" w:rsidRDefault="00D86BC6" w:rsidP="00D86BC6">
      <w:pPr>
        <w:tabs>
          <w:tab w:val="left" w:pos="720"/>
          <w:tab w:val="left" w:pos="1080"/>
          <w:tab w:val="left" w:pos="1260"/>
        </w:tabs>
        <w:jc w:val="center"/>
        <w:rPr>
          <w:sz w:val="28"/>
          <w:szCs w:val="28"/>
        </w:rPr>
      </w:pPr>
    </w:p>
    <w:p w:rsidR="00D86BC6" w:rsidRDefault="00D86BC6" w:rsidP="00D86BC6">
      <w:pPr>
        <w:tabs>
          <w:tab w:val="left" w:pos="720"/>
          <w:tab w:val="left" w:pos="1080"/>
          <w:tab w:val="left" w:pos="1260"/>
        </w:tabs>
        <w:ind w:firstLine="540"/>
        <w:jc w:val="both"/>
        <w:rPr>
          <w:sz w:val="28"/>
          <w:szCs w:val="28"/>
        </w:rPr>
      </w:pPr>
      <w:r>
        <w:rPr>
          <w:i/>
          <w:sz w:val="28"/>
          <w:szCs w:val="28"/>
        </w:rPr>
        <w:t>Поиск литературы.</w:t>
      </w:r>
      <w:r>
        <w:rPr>
          <w:sz w:val="28"/>
          <w:szCs w:val="28"/>
        </w:rPr>
        <w:t xml:space="preserve"> Работу по выбранной теме, как правило, следует начинать с подбора и первичного ознакомления с необходимой литературой по проблеме исследования: учебников, учебных пособий, монографий, периодической литературы и т.п. </w:t>
      </w:r>
    </w:p>
    <w:p w:rsidR="00D86BC6" w:rsidRDefault="00D86BC6" w:rsidP="00D86BC6">
      <w:pPr>
        <w:tabs>
          <w:tab w:val="left" w:pos="720"/>
          <w:tab w:val="left" w:pos="1080"/>
          <w:tab w:val="left" w:pos="126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Приступая к поиску литературы необходимо определить:</w:t>
      </w:r>
    </w:p>
    <w:p w:rsidR="00D86BC6" w:rsidRDefault="00D86BC6" w:rsidP="00D86BC6">
      <w:pPr>
        <w:numPr>
          <w:ilvl w:val="0"/>
          <w:numId w:val="2"/>
        </w:numPr>
        <w:tabs>
          <w:tab w:val="clear" w:pos="720"/>
          <w:tab w:val="left" w:pos="108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Тему и круг вопросов, входящих в нее.</w:t>
      </w:r>
    </w:p>
    <w:p w:rsidR="00D86BC6" w:rsidRDefault="00D86BC6" w:rsidP="00D86BC6">
      <w:pPr>
        <w:numPr>
          <w:ilvl w:val="0"/>
          <w:numId w:val="2"/>
        </w:numPr>
        <w:tabs>
          <w:tab w:val="clear" w:pos="720"/>
          <w:tab w:val="left" w:pos="108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Хронологические и языковые рамки поисков.</w:t>
      </w:r>
    </w:p>
    <w:p w:rsidR="00D86BC6" w:rsidRDefault="00D86BC6" w:rsidP="00D86BC6">
      <w:pPr>
        <w:numPr>
          <w:ilvl w:val="0"/>
          <w:numId w:val="2"/>
        </w:numPr>
        <w:tabs>
          <w:tab w:val="clear" w:pos="720"/>
          <w:tab w:val="left" w:pos="108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Наличие библиографических списков и указателей по теме.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подготовке выпускной квалификационной работы необходимо использовать различные источники информации. Это могут быть энциклопедии, словари, справочники. Справочные издания дают возможность быстро получить общее представление о предмете и начальные сведения об имеющейся по этому поводу литературе. В энциклопедиях публикуются статьи-справки, статьи-образцы, статьи-толкования. Часто тематические статьи содержат списки литературы, которые затем можно использовать при составлении общего библиографического списка работы. Следует отметить, что эти списки можно проверить по алфавитному каталогу библиотеки и установить наличие данного источника в фонде библиотеки. 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справочно-информационным изданиям относится </w:t>
      </w:r>
      <w:r>
        <w:rPr>
          <w:sz w:val="28"/>
          <w:szCs w:val="28"/>
          <w:u w:val="single"/>
        </w:rPr>
        <w:t>универсальная энциклопедия,</w:t>
      </w:r>
      <w:r>
        <w:rPr>
          <w:sz w:val="28"/>
          <w:szCs w:val="28"/>
        </w:rPr>
        <w:t xml:space="preserve"> которая представляет собой однотомное или многотомное издание, содержащее сведения по всем отраслям знаний:</w:t>
      </w:r>
    </w:p>
    <w:p w:rsidR="00D86BC6" w:rsidRDefault="00D86BC6" w:rsidP="00D86BC6">
      <w:pPr>
        <w:numPr>
          <w:ilvl w:val="0"/>
          <w:numId w:val="3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«Большая советская энциклопедия»;</w:t>
      </w:r>
    </w:p>
    <w:p w:rsidR="00D86BC6" w:rsidRDefault="00D86BC6" w:rsidP="00D86BC6">
      <w:pPr>
        <w:numPr>
          <w:ilvl w:val="0"/>
          <w:numId w:val="3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«Советский энциклопедический словарь»;</w:t>
      </w:r>
    </w:p>
    <w:p w:rsidR="00D86BC6" w:rsidRDefault="00D86BC6" w:rsidP="00D86BC6">
      <w:pPr>
        <w:numPr>
          <w:ilvl w:val="0"/>
          <w:numId w:val="3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«Новая Российская энциклопедия» (в 12 томах);</w:t>
      </w:r>
    </w:p>
    <w:p w:rsidR="00D86BC6" w:rsidRDefault="00D86BC6" w:rsidP="00D86BC6">
      <w:pPr>
        <w:numPr>
          <w:ilvl w:val="0"/>
          <w:numId w:val="3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«Энциклопедический словарь Ф.А.Брокгауза и И.А.Эфрона» (1890 – 1907).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Отраслевая энциклопедия</w:t>
      </w:r>
      <w:r>
        <w:rPr>
          <w:sz w:val="28"/>
          <w:szCs w:val="28"/>
        </w:rPr>
        <w:t xml:space="preserve"> – справочное издание, дающее свод знаний («Новая философская энциклопедия» в 4 томах, «Советская историческая энциклопедия» в 16 томах, «Педагогическая энциклопедия» в 4 томах и др.). 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Энциклопедический словарь </w:t>
      </w:r>
      <w:r>
        <w:rPr>
          <w:sz w:val="28"/>
          <w:szCs w:val="28"/>
        </w:rPr>
        <w:t xml:space="preserve">– словарь со статьями, дающими в совокупности систематизированный свод знаний о мире и человеке в целом (универсальный) или о какой-либо области (отраслевой). Например, «Литературный энциклопедический словарь», «Математический энциклопедический словарь», «Педагогический энциклопедический словарь». 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Следующий источник поиска информации – каталоги и картотеки библиотеки. Система каталогов – совокупность дополняющих друг друга взаимосвязанных библиотечных каталогов, раскрывающих состав и содержание фондов библиотеки в разных аспектах. По способу группировки библиографических записей выделяются алфавитные и систематические каталоги. В алфавитном каталоге все карточки на книжный фонд расставлены в порядке фамилий авторов либо названий книг; алфавитный </w:t>
      </w:r>
      <w:r>
        <w:rPr>
          <w:sz w:val="28"/>
          <w:szCs w:val="28"/>
        </w:rPr>
        <w:lastRenderedPageBreak/>
        <w:t>каталог раскрывает фонд библиотеки по авторскому признаку и отвечает на вопрос, какие книги того или иного автора имеются в библиотеке.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систематическом каталоге карточки на книжный фонд распложены по отраслям знаний в соответствии с определенной системой</w:t>
      </w:r>
      <w:proofErr w:type="gramEnd"/>
      <w:r>
        <w:rPr>
          <w:sz w:val="28"/>
          <w:szCs w:val="28"/>
        </w:rPr>
        <w:t xml:space="preserve"> библиотечно-библиографической классификации (ББК). Систематический каталог раскрывает фонд библиотеки по содержанию и отвечает на вопрос, какие книги есть в библиотеке по той или иной отрасли знания, по тому или иному вопросу. 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Систематическая картотека журнальных и газетных статей базируется на аналитической росписи периодических и продолжающихся изданий, сборников, разделов монографий, руководств, пособий. По тематике отражаемых материалов она является универсальной, однако, ее границы избираются с учетом систематического изучения потребностей читателей. Структура картотеки аналогична структуре систематического каталога.  Внутри отделов принята расстановка карточек по мер поступления периодических изданий.   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Согласно ББК выделяются следующие разделы в систематическом каталоге:</w:t>
      </w:r>
    </w:p>
    <w:p w:rsidR="00D86BC6" w:rsidRDefault="00D86BC6" w:rsidP="00D86BC6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Общенаучное и междисциплинарное знание.</w:t>
      </w:r>
    </w:p>
    <w:p w:rsidR="00D86BC6" w:rsidRDefault="00D86BC6" w:rsidP="00D86BC6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Естественные науки: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>20  - естественные науки в целом;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>22  - физико-математические науки;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>24  - химические науки;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 xml:space="preserve">26  - науки о Земле (геодезические, геофизические, геологические и географические науки); 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>28  - биологические науки.</w:t>
      </w:r>
    </w:p>
    <w:p w:rsidR="00D86BC6" w:rsidRDefault="00D86BC6" w:rsidP="00D86BC6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Техника. Технические науки.</w:t>
      </w:r>
    </w:p>
    <w:p w:rsidR="00D86BC6" w:rsidRDefault="00D86BC6" w:rsidP="00D86BC6">
      <w:pPr>
        <w:numPr>
          <w:ilvl w:val="0"/>
          <w:numId w:val="4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Сельское и лесное хозяйство. Сельскохозяйственные и лесохозяйственные науки.</w:t>
      </w:r>
    </w:p>
    <w:p w:rsidR="00D86BC6" w:rsidRDefault="00D86BC6" w:rsidP="00D86BC6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Здравоохранение. Медицинские науки.</w:t>
      </w:r>
    </w:p>
    <w:p w:rsidR="00D86BC6" w:rsidRDefault="00D86BC6" w:rsidP="00D86BC6">
      <w:pPr>
        <w:tabs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6/8. Общественные и гуманитарные науки: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>60 - общественные науки в целом;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>63 - история, исторические науки;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>65 - экономика, экономические науки;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>66 - политика, политические науки;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>67 - право, юридические науки;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>68 - военное дело, военная наука;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>70/79 - культура, наука, просвещение;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 xml:space="preserve">71 - культура, </w:t>
      </w:r>
      <w:proofErr w:type="spellStart"/>
      <w:r>
        <w:rPr>
          <w:sz w:val="28"/>
          <w:szCs w:val="28"/>
        </w:rPr>
        <w:t>культурология</w:t>
      </w:r>
      <w:proofErr w:type="spellEnd"/>
      <w:r>
        <w:rPr>
          <w:sz w:val="28"/>
          <w:szCs w:val="28"/>
        </w:rPr>
        <w:t>;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 xml:space="preserve">72 - наука, </w:t>
      </w:r>
      <w:proofErr w:type="spellStart"/>
      <w:r>
        <w:rPr>
          <w:sz w:val="28"/>
          <w:szCs w:val="28"/>
        </w:rPr>
        <w:t>науковедение</w:t>
      </w:r>
      <w:proofErr w:type="spellEnd"/>
      <w:r>
        <w:rPr>
          <w:sz w:val="28"/>
          <w:szCs w:val="28"/>
        </w:rPr>
        <w:t>;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>74 - образование, педагогическая наука;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>75 - физическая культура и спорт;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>80/84 - филологические науки, художественная литература;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>80 - филологические науки в целом;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>81 - языкознание;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lastRenderedPageBreak/>
        <w:t>82 - фольклор, фольклористика;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>83 - литературоведение;</w:t>
      </w:r>
    </w:p>
    <w:p w:rsidR="00D86BC6" w:rsidRDefault="00D86BC6" w:rsidP="00D86BC6">
      <w:pPr>
        <w:tabs>
          <w:tab w:val="left" w:pos="1080"/>
        </w:tabs>
        <w:ind w:firstLine="1080"/>
        <w:rPr>
          <w:sz w:val="28"/>
          <w:szCs w:val="28"/>
        </w:rPr>
      </w:pPr>
      <w:r>
        <w:rPr>
          <w:sz w:val="28"/>
          <w:szCs w:val="28"/>
        </w:rPr>
        <w:t>84 - художественная литература (произведения);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>85 - искусство, искусствознание;</w:t>
      </w:r>
    </w:p>
    <w:p w:rsidR="00D86BC6" w:rsidRDefault="00D86BC6" w:rsidP="00D86BC6">
      <w:pPr>
        <w:tabs>
          <w:tab w:val="left" w:pos="1080"/>
        </w:tabs>
        <w:ind w:firstLine="1080"/>
        <w:rPr>
          <w:sz w:val="28"/>
          <w:szCs w:val="28"/>
        </w:rPr>
      </w:pPr>
      <w:r>
        <w:rPr>
          <w:sz w:val="28"/>
          <w:szCs w:val="28"/>
        </w:rPr>
        <w:t>86 - религия, мистика, свободомыслие;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>87 - философские науки;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>87.2 - метафизика, гносеология;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>87.3 - история философии;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>87.4 - логика;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>87.6 - социальная философия;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 xml:space="preserve">87.7 - этика; 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>87.8 - эстетика;</w:t>
      </w:r>
    </w:p>
    <w:p w:rsidR="00D86BC6" w:rsidRDefault="00D86BC6" w:rsidP="00D86BC6">
      <w:pPr>
        <w:ind w:firstLine="1080"/>
        <w:rPr>
          <w:sz w:val="28"/>
          <w:szCs w:val="28"/>
        </w:rPr>
      </w:pPr>
      <w:r>
        <w:rPr>
          <w:sz w:val="28"/>
          <w:szCs w:val="28"/>
        </w:rPr>
        <w:t>88 - психология.</w:t>
      </w:r>
    </w:p>
    <w:p w:rsidR="00D86BC6" w:rsidRDefault="00D86BC6" w:rsidP="00D86B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Литература универсального содержания.</w:t>
      </w:r>
    </w:p>
    <w:p w:rsidR="00D86BC6" w:rsidRDefault="00D86BC6" w:rsidP="00D86BC6">
      <w:pPr>
        <w:ind w:firstLine="709"/>
        <w:jc w:val="both"/>
        <w:rPr>
          <w:sz w:val="28"/>
          <w:szCs w:val="28"/>
        </w:rPr>
      </w:pP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библиотека </w:t>
      </w:r>
      <w:proofErr w:type="spellStart"/>
      <w:r>
        <w:rPr>
          <w:sz w:val="28"/>
          <w:szCs w:val="28"/>
        </w:rPr>
        <w:t>АмГПГУ</w:t>
      </w:r>
      <w:proofErr w:type="spellEnd"/>
      <w:r>
        <w:rPr>
          <w:sz w:val="28"/>
          <w:szCs w:val="28"/>
        </w:rPr>
        <w:t xml:space="preserve"> с 1998 года также ведет электронный каталог на базе библиотечной программы «Марк 2, который также возможно использовать в процессе подготовки ВКР.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Ценным справочно-библиографическим пособием являются также картотеки библиотеки. Система картотек аналитически раскрывает содержание газет, журналов, продолжающихся изданий и сборников по всем отраслям знания, по определенным темам и вопросам, о крае и т.д. 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Центральное место среди картотек занимает систематическая картотека статей. Она содержит сведения о статьях из периодических, продолжающихся изданий, сборников. Картотека универсальна по содержанию, отражает информацию по всем отраслям знаний. Принцип организации картотеки тот же, что и систематического каталога. К систематическому каталогу имеется алфавитно-предметный указатель или «ключ» для облегчения поиска необходимой литературы, представляющий собой алфавитный перечень различных явлений, понятий, вопросов, научных терминов, литература о которых отражена в систематическом каталоге. Алфавитно-предметный указатель имеет форму картотеки, в которой каждое наименование записано на отдельной карточке. После наименования предмета справа от него на карточке проставлены шифры </w:t>
      </w:r>
      <w:proofErr w:type="gramStart"/>
      <w:r>
        <w:rPr>
          <w:sz w:val="28"/>
          <w:szCs w:val="28"/>
        </w:rPr>
        <w:t>тех отделов</w:t>
      </w:r>
      <w:proofErr w:type="gramEnd"/>
      <w:r>
        <w:rPr>
          <w:sz w:val="28"/>
          <w:szCs w:val="28"/>
        </w:rPr>
        <w:t xml:space="preserve"> каталога, в которых имеется литература о данном предмете. Например: Биогеография 28.08; Геометрическая оптика 22.34; Диалектология 81.</w:t>
      </w:r>
    </w:p>
    <w:p w:rsidR="00D86BC6" w:rsidRDefault="00D86BC6" w:rsidP="00D86BC6">
      <w:pPr>
        <w:tabs>
          <w:tab w:val="left" w:pos="720"/>
          <w:tab w:val="left" w:pos="1080"/>
          <w:tab w:val="left" w:pos="126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литературы недостаточно, необходимо вести поиск в информационно-библиографических изданиях Книжной палаты, НИИВО (Министерство образования и науки РФ), отраслевых указателях новой литературы по специальным и гуманитарным наукам ИНИОН, </w:t>
      </w:r>
      <w:proofErr w:type="spellStart"/>
      <w:r>
        <w:rPr>
          <w:sz w:val="28"/>
          <w:szCs w:val="28"/>
        </w:rPr>
        <w:t>прикнижной</w:t>
      </w:r>
      <w:proofErr w:type="spellEnd"/>
      <w:r>
        <w:rPr>
          <w:sz w:val="28"/>
          <w:szCs w:val="28"/>
        </w:rPr>
        <w:t xml:space="preserve"> библиографии.</w:t>
      </w:r>
    </w:p>
    <w:p w:rsidR="00D86BC6" w:rsidRDefault="00D86BC6" w:rsidP="00D86BC6">
      <w:pPr>
        <w:ind w:firstLine="540"/>
        <w:jc w:val="both"/>
        <w:rPr>
          <w:i/>
          <w:sz w:val="28"/>
          <w:szCs w:val="28"/>
        </w:rPr>
      </w:pPr>
    </w:p>
    <w:p w:rsidR="00D86BC6" w:rsidRDefault="00D86BC6" w:rsidP="00D86BC6">
      <w:pPr>
        <w:ind w:firstLine="540"/>
        <w:jc w:val="both"/>
        <w:rPr>
          <w:i/>
          <w:sz w:val="28"/>
          <w:szCs w:val="28"/>
        </w:rPr>
      </w:pPr>
    </w:p>
    <w:p w:rsidR="00D86BC6" w:rsidRDefault="00D86BC6" w:rsidP="00D86BC6">
      <w:pPr>
        <w:ind w:firstLine="540"/>
        <w:jc w:val="both"/>
        <w:rPr>
          <w:i/>
          <w:sz w:val="28"/>
          <w:szCs w:val="28"/>
        </w:rPr>
      </w:pPr>
    </w:p>
    <w:p w:rsidR="00D86BC6" w:rsidRDefault="00D86BC6" w:rsidP="00D86BC6">
      <w:pPr>
        <w:ind w:firstLine="540"/>
        <w:jc w:val="both"/>
        <w:rPr>
          <w:i/>
          <w:sz w:val="28"/>
          <w:szCs w:val="28"/>
        </w:rPr>
      </w:pPr>
    </w:p>
    <w:p w:rsidR="00D86BC6" w:rsidRDefault="00D86BC6" w:rsidP="00D86BC6">
      <w:pPr>
        <w:ind w:firstLine="54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Работа с источниками.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Одной из особенностей чтения специальной литературы является то, что оно протекает в определенной последовательности: сначала предварительное ознакомление с книгой и только после этого ее тщательная проработка.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Предварительное ознакомление с книгой</w:t>
      </w:r>
      <w:r>
        <w:rPr>
          <w:sz w:val="28"/>
          <w:szCs w:val="28"/>
        </w:rPr>
        <w:t xml:space="preserve">. Ценность каждого научного произведения колеблется в весьма широких пределах. Далеко не каждую книгу следует читать полностью, в ряде случаев могут быть нужны лишь отдельные ее части. Поэтому для экономии времени и с тем, чтобы определить цели и подходы к чтению книги, рекомендуется начинать с предварительного ознакомления с ней в целях общего представления о произведении и его структуре, организации справочно-библиографического аппарата. При этом необходимо принять во внимание все те элементы книги, которые дают возможность оценить ее должным образом. </w:t>
      </w:r>
      <w:proofErr w:type="gramStart"/>
      <w:r>
        <w:rPr>
          <w:sz w:val="28"/>
          <w:szCs w:val="28"/>
        </w:rPr>
        <w:t>Делать это правильнее всего в следующей последовательности: заглавие, автор,  издательство (или учреждение, выпустившее книгу), время издания,  аннотация, оглавление, авторское или издательское предисловие,  справочно-библиографический аппарат (указатели, приложения, перечень сокращений и т.п.).</w:t>
      </w:r>
      <w:proofErr w:type="gramEnd"/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Чтение книги</w:t>
      </w:r>
      <w:r>
        <w:rPr>
          <w:sz w:val="28"/>
          <w:szCs w:val="28"/>
        </w:rPr>
        <w:t>. Существуют два подхода к чтению научно-литературного произведения: беглый просмотр его содержания и тщательная проработка произведения в целом или отдёльных его частей. Беглый просмотр содержания книги необходим в тех случаях, когда предварительное ознакомление с ней не дает возможности определить, насколько она представляет интерес, и для того, чтобы быть в курсе имеющейся литературы по определенному вопросу. Беглый просмотр книги - «поисковое чтение».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Тщательная проработка текста («сплошное чтение») - это усвоение его в такой степени, в какой необходимо по характеру выполняемой работы. </w:t>
      </w:r>
    </w:p>
    <w:p w:rsidR="00D86BC6" w:rsidRDefault="00D86BC6" w:rsidP="00D86BC6">
      <w:pPr>
        <w:ind w:firstLine="540"/>
        <w:jc w:val="both"/>
        <w:rPr>
          <w:i/>
          <w:sz w:val="28"/>
          <w:szCs w:val="28"/>
        </w:rPr>
      </w:pP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Записи при чтении. </w:t>
      </w:r>
      <w:r>
        <w:rPr>
          <w:sz w:val="28"/>
          <w:szCs w:val="28"/>
        </w:rPr>
        <w:t>Чтение научной и специальной литературы, как правило, должно сопровождаться ведением записей, что способствует лучшему усвоению прочитанного, дает возможность сохранить нужные материалы в удобном для использования виде, помогает закрепить их в памяти, позволяет сократить время на поиск при повторном обращении к данному источнику.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пределах целей, преследуемых при чтении той или иной книги, записи должны быть предельно полными. Это, как правило, занимает гораздо меньше времени, чем повторное обращение к книге. Необходимо по возможности предвидеть и будущую потребность в материале, имеющемся в книге, и в пределах </w:t>
      </w:r>
      <w:proofErr w:type="gramStart"/>
      <w:r>
        <w:rPr>
          <w:sz w:val="28"/>
          <w:szCs w:val="28"/>
        </w:rPr>
        <w:t>разумного</w:t>
      </w:r>
      <w:proofErr w:type="gramEnd"/>
      <w:r>
        <w:rPr>
          <w:sz w:val="28"/>
          <w:szCs w:val="28"/>
        </w:rPr>
        <w:t xml:space="preserve"> взять из нее все, что только возможно, или уж во всяком случае, сделать так, чтобы нужные данные в дальнейшем можно было бы легко найти.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Существует ряд практических приемов, направленных на то, чтобы записи в процессе чтения занимали бы как можно меньше времени, и на то, чтобы ими в дальнейшем можно было легко пользоваться:</w:t>
      </w:r>
    </w:p>
    <w:p w:rsidR="00D86BC6" w:rsidRDefault="00D86BC6" w:rsidP="00D86BC6">
      <w:pPr>
        <w:numPr>
          <w:ilvl w:val="0"/>
          <w:numId w:val="5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лаконизм в изложении;</w:t>
      </w:r>
    </w:p>
    <w:p w:rsidR="00D86BC6" w:rsidRDefault="00D86BC6" w:rsidP="00D86BC6">
      <w:pPr>
        <w:numPr>
          <w:ilvl w:val="0"/>
          <w:numId w:val="5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использование сокращений;</w:t>
      </w:r>
    </w:p>
    <w:p w:rsidR="00D86BC6" w:rsidRDefault="00D86BC6" w:rsidP="00D86BC6">
      <w:pPr>
        <w:numPr>
          <w:ilvl w:val="0"/>
          <w:numId w:val="5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применение условных знаков-символов (например, математических: равно, больше, меньше и т.д.); </w:t>
      </w:r>
      <w:proofErr w:type="gramEnd"/>
    </w:p>
    <w:p w:rsidR="00D86BC6" w:rsidRDefault="00D86BC6" w:rsidP="00D86BC6">
      <w:pPr>
        <w:numPr>
          <w:ilvl w:val="0"/>
          <w:numId w:val="6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наглядность и обозримость записей, и такое их расположение, которое давало бы возможность уяснить логические связи и иерархию понятий (использование системы заголовков, подзаголовков и ключевых слов, расчленение текста за счет абзацных отступов, подчеркиваний, нумерации отдельных понятий и т. д.);</w:t>
      </w:r>
    </w:p>
    <w:p w:rsidR="00D86BC6" w:rsidRDefault="00D86BC6" w:rsidP="00D86BC6">
      <w:pPr>
        <w:numPr>
          <w:ilvl w:val="0"/>
          <w:numId w:val="6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ведение записи только на одной стороне листа. </w:t>
      </w:r>
    </w:p>
    <w:p w:rsidR="00D86BC6" w:rsidRDefault="00D86BC6" w:rsidP="00D86BC6">
      <w:pPr>
        <w:tabs>
          <w:tab w:val="left" w:pos="9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Насколько различны цели и условия чтения научной, учебной и специальной литературы, настолько могут быть различными и виды тех записей, которыми это чтение сопровождается. Среди видов записей следует отметить:</w:t>
      </w:r>
    </w:p>
    <w:p w:rsidR="00D86BC6" w:rsidRDefault="00D86BC6" w:rsidP="00D86BC6">
      <w:pPr>
        <w:numPr>
          <w:ilvl w:val="0"/>
          <w:numId w:val="6"/>
        </w:numPr>
        <w:tabs>
          <w:tab w:val="left" w:pos="900"/>
          <w:tab w:val="num" w:pos="108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выписки;</w:t>
      </w:r>
    </w:p>
    <w:p w:rsidR="00D86BC6" w:rsidRDefault="00D86BC6" w:rsidP="00D86BC6">
      <w:pPr>
        <w:numPr>
          <w:ilvl w:val="0"/>
          <w:numId w:val="6"/>
        </w:numPr>
        <w:tabs>
          <w:tab w:val="left" w:pos="900"/>
          <w:tab w:val="num" w:pos="108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пометки и выделения в книгах; </w:t>
      </w:r>
    </w:p>
    <w:p w:rsidR="00D86BC6" w:rsidRDefault="00D86BC6" w:rsidP="00D86BC6">
      <w:pPr>
        <w:numPr>
          <w:ilvl w:val="0"/>
          <w:numId w:val="6"/>
        </w:numPr>
        <w:tabs>
          <w:tab w:val="left" w:pos="900"/>
          <w:tab w:val="num" w:pos="108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страниц, содержащих материалы по определенным вопросам; </w:t>
      </w:r>
    </w:p>
    <w:p w:rsidR="00D86BC6" w:rsidRDefault="00D86BC6" w:rsidP="00D86BC6">
      <w:pPr>
        <w:numPr>
          <w:ilvl w:val="0"/>
          <w:numId w:val="6"/>
        </w:numPr>
        <w:tabs>
          <w:tab w:val="left" w:pos="900"/>
          <w:tab w:val="num" w:pos="108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оценочные записи на библиографических карточках личной картотеки; </w:t>
      </w:r>
    </w:p>
    <w:p w:rsidR="00D86BC6" w:rsidRDefault="00D86BC6" w:rsidP="00D86BC6">
      <w:pPr>
        <w:numPr>
          <w:ilvl w:val="0"/>
          <w:numId w:val="6"/>
        </w:numPr>
        <w:tabs>
          <w:tab w:val="left" w:pos="900"/>
          <w:tab w:val="num" w:pos="108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составление плана книги; </w:t>
      </w:r>
    </w:p>
    <w:p w:rsidR="00D86BC6" w:rsidRDefault="00D86BC6" w:rsidP="00D86BC6">
      <w:pPr>
        <w:numPr>
          <w:ilvl w:val="0"/>
          <w:numId w:val="6"/>
        </w:numPr>
        <w:tabs>
          <w:tab w:val="left" w:pos="900"/>
          <w:tab w:val="num" w:pos="108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тезис (основные положения книги);</w:t>
      </w:r>
    </w:p>
    <w:p w:rsidR="00D86BC6" w:rsidRDefault="00D86BC6" w:rsidP="00D86BC6">
      <w:pPr>
        <w:numPr>
          <w:ilvl w:val="0"/>
          <w:numId w:val="6"/>
        </w:numPr>
        <w:tabs>
          <w:tab w:val="left" w:pos="900"/>
          <w:tab w:val="num" w:pos="108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конспект (краткое изложение </w:t>
      </w:r>
      <w:proofErr w:type="gramStart"/>
      <w:r>
        <w:rPr>
          <w:sz w:val="28"/>
          <w:szCs w:val="28"/>
        </w:rPr>
        <w:t>прочитанного</w:t>
      </w:r>
      <w:proofErr w:type="gramEnd"/>
      <w:r>
        <w:rPr>
          <w:sz w:val="28"/>
          <w:szCs w:val="28"/>
        </w:rPr>
        <w:t xml:space="preserve">). </w:t>
      </w:r>
    </w:p>
    <w:p w:rsidR="00D86BC6" w:rsidRDefault="00D86BC6" w:rsidP="00D86BC6">
      <w:pPr>
        <w:numPr>
          <w:ilvl w:val="0"/>
          <w:numId w:val="6"/>
        </w:numPr>
        <w:tabs>
          <w:tab w:val="left" w:pos="900"/>
          <w:tab w:val="num" w:pos="108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словарь терминов и понятий</w:t>
      </w:r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86BC6" w:rsidRDefault="00D86BC6" w:rsidP="00D86BC6">
      <w:pPr>
        <w:tabs>
          <w:tab w:val="left" w:pos="9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мере накопления литературы формируется «рабочая картотека»: карточки с записью выходных данных прочитанных источников. </w:t>
      </w:r>
    </w:p>
    <w:p w:rsidR="00D86BC6" w:rsidRDefault="00D86BC6" w:rsidP="00D86BC6">
      <w:pPr>
        <w:ind w:firstLine="709"/>
        <w:jc w:val="both"/>
        <w:rPr>
          <w:sz w:val="28"/>
          <w:szCs w:val="28"/>
        </w:rPr>
      </w:pPr>
    </w:p>
    <w:p w:rsidR="00D86BC6" w:rsidRDefault="00D86BC6" w:rsidP="00D86BC6">
      <w:pPr>
        <w:tabs>
          <w:tab w:val="left" w:pos="720"/>
          <w:tab w:val="left" w:pos="1080"/>
          <w:tab w:val="left" w:pos="126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Оформление библиографического списка </w:t>
      </w:r>
    </w:p>
    <w:p w:rsidR="00D86BC6" w:rsidRDefault="00D86BC6" w:rsidP="00D86BC6">
      <w:pPr>
        <w:tabs>
          <w:tab w:val="left" w:pos="720"/>
          <w:tab w:val="left" w:pos="1080"/>
          <w:tab w:val="left" w:pos="1260"/>
        </w:tabs>
        <w:jc w:val="center"/>
        <w:rPr>
          <w:sz w:val="28"/>
          <w:szCs w:val="28"/>
        </w:rPr>
      </w:pPr>
    </w:p>
    <w:p w:rsidR="00D86BC6" w:rsidRDefault="00D86BC6" w:rsidP="00D86BC6">
      <w:pPr>
        <w:tabs>
          <w:tab w:val="left" w:pos="1080"/>
          <w:tab w:val="left" w:pos="234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Библиографический список оформляется в соответствии с ГОСТ 7.1 – 2003 «Библиографическая запись. Библиографическое описание: общие требования и правила составления». Каждый источник должен быть соответствующим образом описан. Библиографическое описание – совокупность библиографических сведений о документе, его составной части или группе документов, приведенных по установленным правилам и предназначенных для идентификации и общей характеристики документа. </w:t>
      </w:r>
    </w:p>
    <w:p w:rsidR="00D86BC6" w:rsidRDefault="00D86BC6" w:rsidP="00D86BC6">
      <w:pPr>
        <w:tabs>
          <w:tab w:val="left" w:pos="1080"/>
          <w:tab w:val="left" w:pos="234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Объектом составления описания является издание в целом, его часть или группа документов, на которые составляется библиографическое описание. Библиографическое описание составляют на основе непосредственного  изучения издания с целью выявления библиографических сведений. Основой описания является издание в целом, а наиболее полным источником описания является титульный лист книг, сериальных и многотомных изданий. Описание состоит из элементов, которые объединены в области. Элементы и области приводят в строго установленной последовательности. В описании используются разделительные знаки, которые идентифицируют </w:t>
      </w:r>
      <w:r>
        <w:rPr>
          <w:sz w:val="28"/>
          <w:szCs w:val="28"/>
        </w:rPr>
        <w:lastRenderedPageBreak/>
        <w:t>области и элементы. В качестве разделительных знаков выступают знаки пунктуации и математические знаки</w:t>
      </w:r>
      <w:proofErr w:type="gramStart"/>
      <w:r>
        <w:rPr>
          <w:sz w:val="28"/>
          <w:szCs w:val="28"/>
        </w:rPr>
        <w:t>:</w:t>
      </w:r>
      <w:proofErr w:type="gramEnd"/>
    </w:p>
    <w:p w:rsidR="00D86BC6" w:rsidRDefault="00D86BC6" w:rsidP="00D86BC6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. - </w:t>
      </w:r>
      <w:r>
        <w:rPr>
          <w:sz w:val="28"/>
          <w:szCs w:val="28"/>
        </w:rPr>
        <w:t>точка и тире;</w:t>
      </w:r>
    </w:p>
    <w:p w:rsidR="00D86BC6" w:rsidRDefault="00D86BC6" w:rsidP="00D86BC6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точка;</w:t>
      </w:r>
    </w:p>
    <w:p w:rsidR="00D86BC6" w:rsidRDefault="00D86BC6" w:rsidP="00D86BC6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запятая;</w:t>
      </w:r>
    </w:p>
    <w:p w:rsidR="00D86BC6" w:rsidRDefault="00D86BC6" w:rsidP="00D86BC6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; </w:t>
      </w:r>
      <w:r>
        <w:rPr>
          <w:sz w:val="28"/>
          <w:szCs w:val="28"/>
        </w:rPr>
        <w:t>точка с запятой;</w:t>
      </w:r>
    </w:p>
    <w:p w:rsidR="00D86BC6" w:rsidRDefault="00D86BC6" w:rsidP="00D86BC6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двоеточие;</w:t>
      </w:r>
    </w:p>
    <w:p w:rsidR="00D86BC6" w:rsidRDefault="00D86BC6" w:rsidP="00D86BC6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/ </w:t>
      </w:r>
      <w:r>
        <w:rPr>
          <w:sz w:val="28"/>
          <w:szCs w:val="28"/>
        </w:rPr>
        <w:t>косая черта;</w:t>
      </w:r>
    </w:p>
    <w:p w:rsidR="00D86BC6" w:rsidRDefault="00D86BC6" w:rsidP="00D86BC6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// </w:t>
      </w:r>
      <w:r>
        <w:rPr>
          <w:sz w:val="28"/>
          <w:szCs w:val="28"/>
        </w:rPr>
        <w:t>две косые черты;</w:t>
      </w:r>
    </w:p>
    <w:p w:rsidR="00D86BC6" w:rsidRDefault="00D86BC6" w:rsidP="00D86B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 ) круглые скобки;</w:t>
      </w:r>
    </w:p>
    <w:p w:rsidR="00D86BC6" w:rsidRDefault="00D86BC6" w:rsidP="00D86B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[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] квадратные скобки;</w:t>
      </w:r>
    </w:p>
    <w:p w:rsidR="00D86BC6" w:rsidRDefault="00D86BC6" w:rsidP="00D86BC6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+ </w:t>
      </w:r>
      <w:r>
        <w:rPr>
          <w:sz w:val="28"/>
          <w:szCs w:val="28"/>
        </w:rPr>
        <w:t xml:space="preserve"> знак плюс;</w:t>
      </w:r>
    </w:p>
    <w:p w:rsidR="00D86BC6" w:rsidRDefault="00D86BC6" w:rsidP="00D86B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= знак равенства.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отметить, что в отличие от знаков пунктуации, после условного разделительного знака первое слово каждого элемента пишется 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 прописной буквы. Каждой области библиографического описания предшествует условный разделительный знак точка и тире</w:t>
      </w:r>
      <w:proofErr w:type="gramStart"/>
      <w:r>
        <w:rPr>
          <w:sz w:val="28"/>
          <w:szCs w:val="28"/>
        </w:rPr>
        <w:t xml:space="preserve"> (. -). </w:t>
      </w:r>
      <w:proofErr w:type="gramEnd"/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Элементы библиографического описания подразделяются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обязательные и факультативные. Обязательные элементы должны присутствовать в любом библиографическом описании и обеспечивать идентификацию документа. К обязательным элементам библиографического описания относятся:</w:t>
      </w:r>
    </w:p>
    <w:p w:rsidR="00D86BC6" w:rsidRDefault="00D86BC6" w:rsidP="00D86BC6">
      <w:pPr>
        <w:numPr>
          <w:ilvl w:val="0"/>
          <w:numId w:val="7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заглавие книги со сведениями, относящимися к нему;</w:t>
      </w:r>
    </w:p>
    <w:p w:rsidR="00D86BC6" w:rsidRDefault="00D86BC6" w:rsidP="00D86BC6">
      <w:pPr>
        <w:numPr>
          <w:ilvl w:val="0"/>
          <w:numId w:val="7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ответственности;</w:t>
      </w:r>
    </w:p>
    <w:p w:rsidR="00D86BC6" w:rsidRDefault="00D86BC6" w:rsidP="00D86BC6">
      <w:pPr>
        <w:numPr>
          <w:ilvl w:val="0"/>
          <w:numId w:val="7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повторности издания и отличия от предыдущего;</w:t>
      </w:r>
    </w:p>
    <w:p w:rsidR="00D86BC6" w:rsidRDefault="00D86BC6" w:rsidP="00D86BC6">
      <w:pPr>
        <w:numPr>
          <w:ilvl w:val="0"/>
          <w:numId w:val="7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выходные данные;</w:t>
      </w:r>
    </w:p>
    <w:p w:rsidR="00D86BC6" w:rsidRDefault="00D86BC6" w:rsidP="00D86BC6">
      <w:pPr>
        <w:numPr>
          <w:ilvl w:val="0"/>
          <w:numId w:val="7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количественная характеристика;</w:t>
      </w:r>
    </w:p>
    <w:p w:rsidR="00D86BC6" w:rsidRDefault="00D86BC6" w:rsidP="00D86BC6">
      <w:pPr>
        <w:numPr>
          <w:ilvl w:val="0"/>
          <w:numId w:val="7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серия;</w:t>
      </w:r>
    </w:p>
    <w:p w:rsidR="00D86BC6" w:rsidRDefault="00D86BC6" w:rsidP="00D86BC6">
      <w:pPr>
        <w:numPr>
          <w:ilvl w:val="0"/>
          <w:numId w:val="7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ISBN.</w:t>
      </w:r>
    </w:p>
    <w:p w:rsidR="00D86BC6" w:rsidRDefault="00D86BC6" w:rsidP="00D86BC6">
      <w:pPr>
        <w:ind w:firstLine="720"/>
        <w:jc w:val="both"/>
        <w:rPr>
          <w:i/>
          <w:sz w:val="28"/>
          <w:szCs w:val="28"/>
        </w:rPr>
      </w:pPr>
    </w:p>
    <w:p w:rsidR="00D86BC6" w:rsidRDefault="00D86BC6" w:rsidP="00D86BC6">
      <w:pPr>
        <w:tabs>
          <w:tab w:val="left" w:pos="900"/>
        </w:tabs>
        <w:ind w:firstLine="54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Схемы библиографического описания:</w:t>
      </w:r>
    </w:p>
    <w:p w:rsidR="00D86BC6" w:rsidRDefault="00D86BC6" w:rsidP="00D86BC6">
      <w:pPr>
        <w:numPr>
          <w:ilvl w:val="1"/>
          <w:numId w:val="7"/>
        </w:numPr>
        <w:tabs>
          <w:tab w:val="left" w:pos="900"/>
          <w:tab w:val="num" w:pos="108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Схема библиографического описания книги: Заголовок (автор). Основное заглавие: сведения, относящиеся к заглавию / первые сведения об ответственности; последующие сведения об ответственности.- Сведения об издании. - Место издания: издательство, дата издания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бъем: иллюстрации. – </w:t>
      </w:r>
      <w:r>
        <w:rPr>
          <w:sz w:val="28"/>
          <w:szCs w:val="28"/>
          <w:lang w:val="en-US"/>
        </w:rPr>
        <w:t>ISBN</w:t>
      </w:r>
      <w:r>
        <w:rPr>
          <w:sz w:val="28"/>
          <w:szCs w:val="28"/>
        </w:rPr>
        <w:t xml:space="preserve">. </w:t>
      </w:r>
    </w:p>
    <w:p w:rsidR="00D86BC6" w:rsidRDefault="00D86BC6" w:rsidP="00D86BC6">
      <w:pPr>
        <w:numPr>
          <w:ilvl w:val="1"/>
          <w:numId w:val="7"/>
        </w:numPr>
        <w:tabs>
          <w:tab w:val="left" w:pos="900"/>
          <w:tab w:val="num" w:pos="108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Схема библиографического описания книги: Название книги (если автор отсутствует): сведения, относящиеся к названию (учеб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особия, учебники, хрестоматии, стихи, повести, рассказы) / коллектив авторов; Под ред.- Сведения об издании (2-е, 3-е изд., доп. и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>.) – Место издания: Издательство, дата издания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-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бъем: иллюстрации. - </w:t>
      </w:r>
      <w:r>
        <w:rPr>
          <w:sz w:val="28"/>
          <w:szCs w:val="28"/>
          <w:lang w:val="en-US"/>
        </w:rPr>
        <w:t>ISBN</w:t>
      </w:r>
      <w:r>
        <w:rPr>
          <w:sz w:val="28"/>
          <w:szCs w:val="28"/>
        </w:rPr>
        <w:t>.</w:t>
      </w:r>
    </w:p>
    <w:p w:rsidR="00D86BC6" w:rsidRDefault="00D86BC6" w:rsidP="00D86BC6">
      <w:pPr>
        <w:numPr>
          <w:ilvl w:val="1"/>
          <w:numId w:val="7"/>
        </w:numPr>
        <w:tabs>
          <w:tab w:val="left" w:pos="900"/>
          <w:tab w:val="left" w:pos="108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библиографического описания на публикации из газет, журналов, периодических или продолжающихся сборников: Автор. Название статьи: Сведения, относящиеся к названию статьи (тематика статей, отрывки </w:t>
      </w:r>
      <w:r>
        <w:rPr>
          <w:sz w:val="28"/>
          <w:szCs w:val="28"/>
        </w:rPr>
        <w:lastRenderedPageBreak/>
        <w:t xml:space="preserve">из художественных произведений, стихи, рассказы) /Автор // Основное название издания.- Дата выхода (год выхода). – Номер издания.- Объем (страницы, на которых помещена статья). - </w:t>
      </w:r>
      <w:r>
        <w:rPr>
          <w:sz w:val="28"/>
          <w:szCs w:val="28"/>
          <w:lang w:val="en-US"/>
        </w:rPr>
        <w:t>ISSN</w:t>
      </w:r>
      <w:r>
        <w:rPr>
          <w:sz w:val="28"/>
          <w:szCs w:val="28"/>
        </w:rPr>
        <w:t>.</w:t>
      </w:r>
    </w:p>
    <w:p w:rsidR="00D86BC6" w:rsidRDefault="00D86BC6" w:rsidP="00D86BC6">
      <w:pPr>
        <w:numPr>
          <w:ilvl w:val="1"/>
          <w:numId w:val="7"/>
        </w:numPr>
        <w:tabs>
          <w:tab w:val="left" w:pos="900"/>
          <w:tab w:val="left" w:pos="108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библиографической записи на составную часть книги или сериального издания: Заголовок. Основное заглавие составной части: Сведения, относящиеся к заглавию составной части / Сведения об ответственности, относящиеся к составной части // Заголовок. Основное заглавие книги: Сведения, относящиеся к заглавию книги / Сведения об ответственности. – Сведения об издании. – Место издания, Дата издания. -  Номер тома (выпуска). -  Обозначение и номер главы, параграфа. – Объем (страницы, на которых помещена составная часть). - </w:t>
      </w:r>
      <w:r>
        <w:rPr>
          <w:sz w:val="28"/>
          <w:szCs w:val="28"/>
          <w:lang w:val="en-US"/>
        </w:rPr>
        <w:t>ISBN</w:t>
      </w:r>
      <w:r>
        <w:rPr>
          <w:sz w:val="28"/>
          <w:szCs w:val="28"/>
        </w:rPr>
        <w:t xml:space="preserve">.  </w:t>
      </w:r>
    </w:p>
    <w:p w:rsidR="00D86BC6" w:rsidRDefault="00D86BC6" w:rsidP="00D86BC6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Ниже в пособии приводятся примеры библиографического описания:</w:t>
      </w:r>
    </w:p>
    <w:p w:rsidR="00D86BC6" w:rsidRDefault="00D86BC6" w:rsidP="00D86BC6">
      <w:pPr>
        <w:numPr>
          <w:ilvl w:val="0"/>
          <w:numId w:val="8"/>
        </w:numPr>
        <w:tabs>
          <w:tab w:val="num" w:pos="1440"/>
        </w:tabs>
        <w:ind w:left="720" w:firstLine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книга одного автора:</w:t>
      </w:r>
    </w:p>
    <w:p w:rsidR="00D86BC6" w:rsidRDefault="00D86BC6" w:rsidP="00D86BC6">
      <w:pPr>
        <w:pStyle w:val="p"/>
        <w:spacing w:before="0" w:beforeAutospacing="0" w:after="0" w:afterAutospacing="0"/>
        <w:ind w:firstLine="468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Семенов, В. В.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Философия: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итог тысячелетий. Философская психология / Владимир Валентинович Семенов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– Пущино : ПНЦ РАН, 2000. – 64 с. –</w:t>
      </w:r>
      <w:r>
        <w:rPr>
          <w:sz w:val="28"/>
          <w:szCs w:val="28"/>
          <w:lang w:val="en-US"/>
        </w:rPr>
        <w:t>ISBN</w:t>
      </w:r>
      <w:r>
        <w:rPr>
          <w:sz w:val="28"/>
          <w:szCs w:val="28"/>
        </w:rPr>
        <w:t xml:space="preserve"> 5-201-14433-0.</w:t>
      </w:r>
    </w:p>
    <w:p w:rsidR="00D86BC6" w:rsidRDefault="00D86BC6" w:rsidP="00D86BC6">
      <w:pPr>
        <w:numPr>
          <w:ilvl w:val="0"/>
          <w:numId w:val="8"/>
        </w:numPr>
        <w:tabs>
          <w:tab w:val="num" w:pos="1440"/>
        </w:tabs>
        <w:ind w:left="720" w:firstLine="37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книга двух авторов:</w:t>
      </w:r>
    </w:p>
    <w:p w:rsidR="00D86BC6" w:rsidRDefault="00D86BC6" w:rsidP="00D86BC6">
      <w:pPr>
        <w:pStyle w:val="p"/>
        <w:spacing w:before="0" w:beforeAutospacing="0" w:after="0" w:afterAutospacing="0"/>
        <w:ind w:firstLine="468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Бочаров, И. Н. Очерки жизни / Иван Бочаров, Юлия </w:t>
      </w:r>
      <w:proofErr w:type="spellStart"/>
      <w:r>
        <w:rPr>
          <w:sz w:val="28"/>
          <w:szCs w:val="28"/>
        </w:rPr>
        <w:t>Глушакова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– М. : Молодая гвардия, 2001. – 390 с.– (Жизнь замечательных людей : ЖЗЛ : сер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иогр</w:t>
      </w:r>
      <w:proofErr w:type="spellEnd"/>
      <w:r>
        <w:rPr>
          <w:sz w:val="28"/>
          <w:szCs w:val="28"/>
        </w:rPr>
        <w:t xml:space="preserve">.) . – </w:t>
      </w:r>
      <w:proofErr w:type="gramStart"/>
      <w:r>
        <w:rPr>
          <w:sz w:val="28"/>
          <w:szCs w:val="28"/>
          <w:lang w:val="en-US"/>
        </w:rPr>
        <w:t>ISBN</w:t>
      </w:r>
      <w:r>
        <w:rPr>
          <w:sz w:val="28"/>
          <w:szCs w:val="28"/>
        </w:rPr>
        <w:t xml:space="preserve"> 5-235-02408-7.</w:t>
      </w:r>
      <w:proofErr w:type="gramEnd"/>
      <w:r>
        <w:rPr>
          <w:sz w:val="28"/>
          <w:szCs w:val="28"/>
        </w:rPr>
        <w:t xml:space="preserve"> </w:t>
      </w:r>
    </w:p>
    <w:p w:rsidR="00D86BC6" w:rsidRDefault="00D86BC6" w:rsidP="00D86BC6">
      <w:pPr>
        <w:tabs>
          <w:tab w:val="num" w:pos="1440"/>
        </w:tabs>
        <w:ind w:left="23"/>
        <w:jc w:val="both"/>
        <w:rPr>
          <w:i/>
          <w:sz w:val="28"/>
          <w:szCs w:val="28"/>
        </w:rPr>
      </w:pPr>
    </w:p>
    <w:p w:rsidR="00D86BC6" w:rsidRDefault="00D86BC6" w:rsidP="00D86BC6">
      <w:pPr>
        <w:numPr>
          <w:ilvl w:val="0"/>
          <w:numId w:val="8"/>
        </w:numPr>
        <w:tabs>
          <w:tab w:val="num" w:pos="1440"/>
        </w:tabs>
        <w:ind w:left="720" w:firstLine="37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книга трех авторов:</w:t>
      </w:r>
    </w:p>
    <w:p w:rsidR="00D86BC6" w:rsidRDefault="00D86BC6" w:rsidP="00D86BC6">
      <w:pPr>
        <w:pStyle w:val="p"/>
        <w:spacing w:before="0" w:beforeAutospacing="0" w:after="0" w:afterAutospacing="0"/>
        <w:ind w:firstLine="468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Бахвалов, Н. С.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Численные методы: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особие для физ.-мат. специальностей вузов / Н. С. Бахвалов, Н. П. Жидков, Г. М. Кобельков ; под общ. ред. Н. И. Тихонова . – 2-е изд.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>.  –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Физматлит</w:t>
      </w:r>
      <w:proofErr w:type="spellEnd"/>
      <w:r>
        <w:rPr>
          <w:sz w:val="28"/>
          <w:szCs w:val="28"/>
        </w:rPr>
        <w:t xml:space="preserve"> :     Лаб. базовых знаний ; СПб. : </w:t>
      </w:r>
      <w:proofErr w:type="spellStart"/>
      <w:r>
        <w:rPr>
          <w:sz w:val="28"/>
          <w:szCs w:val="28"/>
        </w:rPr>
        <w:t>Нев</w:t>
      </w:r>
      <w:proofErr w:type="spellEnd"/>
      <w:r>
        <w:rPr>
          <w:sz w:val="28"/>
          <w:szCs w:val="28"/>
        </w:rPr>
        <w:t xml:space="preserve">. диалект, 2002. – 630 с.– </w:t>
      </w:r>
      <w:r>
        <w:rPr>
          <w:sz w:val="28"/>
          <w:szCs w:val="28"/>
          <w:lang w:val="en-US"/>
        </w:rPr>
        <w:t>ISBN</w:t>
      </w:r>
      <w:r>
        <w:rPr>
          <w:sz w:val="28"/>
          <w:szCs w:val="28"/>
        </w:rPr>
        <w:t xml:space="preserve"> 5-93208-043-4 (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пер.).</w:t>
      </w:r>
    </w:p>
    <w:p w:rsidR="00D86BC6" w:rsidRDefault="00D86BC6" w:rsidP="00D86BC6">
      <w:pPr>
        <w:tabs>
          <w:tab w:val="num" w:pos="1440"/>
        </w:tabs>
        <w:ind w:left="23"/>
        <w:jc w:val="both"/>
        <w:rPr>
          <w:i/>
          <w:sz w:val="28"/>
          <w:szCs w:val="28"/>
        </w:rPr>
      </w:pPr>
    </w:p>
    <w:p w:rsidR="00D86BC6" w:rsidRDefault="00D86BC6" w:rsidP="00D86BC6">
      <w:pPr>
        <w:numPr>
          <w:ilvl w:val="0"/>
          <w:numId w:val="8"/>
        </w:numPr>
        <w:tabs>
          <w:tab w:val="num" w:pos="1440"/>
        </w:tabs>
        <w:ind w:left="720" w:firstLine="37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книга четырех и более авторов:</w:t>
      </w:r>
    </w:p>
    <w:p w:rsidR="00D86BC6" w:rsidRDefault="00D86BC6" w:rsidP="00D86BC6">
      <w:pPr>
        <w:pStyle w:val="p"/>
        <w:spacing w:before="0" w:beforeAutospacing="0" w:after="0" w:afterAutospacing="0"/>
        <w:ind w:firstLine="468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История России : учеб. пособие для студентов всех специальностей / В. Н. Быков [и др.] ; отв. </w:t>
      </w:r>
      <w:proofErr w:type="spellStart"/>
      <w:proofErr w:type="gramStart"/>
      <w:r>
        <w:rPr>
          <w:sz w:val="28"/>
          <w:szCs w:val="28"/>
        </w:rPr>
        <w:t>ред</w:t>
      </w:r>
      <w:proofErr w:type="spellEnd"/>
      <w:proofErr w:type="gramEnd"/>
      <w:r>
        <w:rPr>
          <w:sz w:val="28"/>
          <w:szCs w:val="28"/>
        </w:rPr>
        <w:t xml:space="preserve">  В. Н. Сухов . – СПб. : </w:t>
      </w:r>
      <w:proofErr w:type="spellStart"/>
      <w:r>
        <w:rPr>
          <w:sz w:val="28"/>
          <w:szCs w:val="28"/>
        </w:rPr>
        <w:t>СПбЛТА</w:t>
      </w:r>
      <w:proofErr w:type="spellEnd"/>
      <w:r>
        <w:rPr>
          <w:sz w:val="28"/>
          <w:szCs w:val="28"/>
        </w:rPr>
        <w:t xml:space="preserve">, 2001. – 231 с. – </w:t>
      </w:r>
      <w:r>
        <w:rPr>
          <w:sz w:val="28"/>
          <w:szCs w:val="28"/>
          <w:lang w:val="en-US"/>
        </w:rPr>
        <w:t>ISBN</w:t>
      </w:r>
      <w:r>
        <w:rPr>
          <w:sz w:val="28"/>
          <w:szCs w:val="28"/>
        </w:rPr>
        <w:t xml:space="preserve"> 5-230-10656-5.</w:t>
      </w:r>
    </w:p>
    <w:p w:rsidR="00D86BC6" w:rsidRDefault="00D86BC6" w:rsidP="00D86BC6">
      <w:pPr>
        <w:pStyle w:val="p"/>
        <w:spacing w:before="0" w:beforeAutospacing="0" w:after="0" w:afterAutospacing="0"/>
        <w:ind w:firstLine="468"/>
        <w:jc w:val="both"/>
        <w:outlineLvl w:val="4"/>
        <w:rPr>
          <w:sz w:val="28"/>
          <w:szCs w:val="28"/>
        </w:rPr>
      </w:pPr>
    </w:p>
    <w:p w:rsidR="00D86BC6" w:rsidRDefault="00D86BC6" w:rsidP="00D86BC6">
      <w:pPr>
        <w:numPr>
          <w:ilvl w:val="0"/>
          <w:numId w:val="8"/>
        </w:numPr>
        <w:tabs>
          <w:tab w:val="num" w:pos="1440"/>
        </w:tabs>
        <w:ind w:left="720" w:firstLine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сборник произведений одного автора: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Твен, М. Приключения Тома </w:t>
      </w:r>
      <w:proofErr w:type="spellStart"/>
      <w:r>
        <w:rPr>
          <w:sz w:val="28"/>
          <w:szCs w:val="28"/>
        </w:rPr>
        <w:t>Сойера</w:t>
      </w:r>
      <w:proofErr w:type="spellEnd"/>
      <w:r>
        <w:rPr>
          <w:sz w:val="28"/>
          <w:szCs w:val="28"/>
        </w:rPr>
        <w:t xml:space="preserve">; Приключения </w:t>
      </w:r>
      <w:proofErr w:type="spellStart"/>
      <w:r>
        <w:rPr>
          <w:sz w:val="28"/>
          <w:szCs w:val="28"/>
        </w:rPr>
        <w:t>Гекльберри</w:t>
      </w:r>
      <w:proofErr w:type="spellEnd"/>
      <w:r>
        <w:rPr>
          <w:sz w:val="28"/>
          <w:szCs w:val="28"/>
        </w:rPr>
        <w:t xml:space="preserve"> Финна: повести: [для сред. и ст. </w:t>
      </w:r>
      <w:proofErr w:type="spellStart"/>
      <w:r>
        <w:rPr>
          <w:sz w:val="28"/>
          <w:szCs w:val="28"/>
        </w:rPr>
        <w:t>шк</w:t>
      </w:r>
      <w:proofErr w:type="spellEnd"/>
      <w:r>
        <w:rPr>
          <w:sz w:val="28"/>
          <w:szCs w:val="28"/>
        </w:rPr>
        <w:t xml:space="preserve">. возраста] / Марк Твен; пер. с англ. К.Чуковского, </w:t>
      </w:r>
      <w:proofErr w:type="spellStart"/>
      <w:r>
        <w:rPr>
          <w:sz w:val="28"/>
          <w:szCs w:val="28"/>
        </w:rPr>
        <w:t>Н.Дарузес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- М. : </w:t>
      </w:r>
      <w:proofErr w:type="spellStart"/>
      <w:r>
        <w:rPr>
          <w:sz w:val="28"/>
          <w:szCs w:val="28"/>
        </w:rPr>
        <w:t>Росмэн</w:t>
      </w:r>
      <w:proofErr w:type="spellEnd"/>
      <w:r>
        <w:rPr>
          <w:sz w:val="28"/>
          <w:szCs w:val="28"/>
        </w:rPr>
        <w:t xml:space="preserve">, 2000. - 541 с. -  </w:t>
      </w:r>
      <w:r>
        <w:rPr>
          <w:sz w:val="28"/>
          <w:szCs w:val="28"/>
          <w:lang w:val="en-US"/>
        </w:rPr>
        <w:t>ISBN</w:t>
      </w:r>
      <w:r>
        <w:rPr>
          <w:sz w:val="28"/>
          <w:szCs w:val="28"/>
        </w:rPr>
        <w:t xml:space="preserve"> 5-93208-043.</w:t>
      </w:r>
    </w:p>
    <w:p w:rsidR="00D86BC6" w:rsidRDefault="00D86BC6" w:rsidP="00D86BC6">
      <w:pPr>
        <w:tabs>
          <w:tab w:val="num" w:pos="1440"/>
        </w:tabs>
        <w:ind w:left="11"/>
        <w:jc w:val="both"/>
        <w:rPr>
          <w:i/>
          <w:sz w:val="28"/>
          <w:szCs w:val="28"/>
        </w:rPr>
      </w:pPr>
    </w:p>
    <w:p w:rsidR="00D86BC6" w:rsidRDefault="00D86BC6" w:rsidP="00D86BC6">
      <w:pPr>
        <w:numPr>
          <w:ilvl w:val="0"/>
          <w:numId w:val="8"/>
        </w:numPr>
        <w:tabs>
          <w:tab w:val="num" w:pos="1440"/>
        </w:tabs>
        <w:ind w:left="720" w:firstLine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сборник произведений разных авторов:</w:t>
      </w:r>
    </w:p>
    <w:p w:rsidR="00D86BC6" w:rsidRDefault="00D86BC6" w:rsidP="00D86BC6">
      <w:pPr>
        <w:tabs>
          <w:tab w:val="left" w:pos="3100"/>
        </w:tabs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Кнорре</w:t>
      </w:r>
      <w:proofErr w:type="spellEnd"/>
      <w:r>
        <w:rPr>
          <w:sz w:val="28"/>
          <w:szCs w:val="28"/>
        </w:rPr>
        <w:t xml:space="preserve">, Ф. Ф. Родная кровь / Федор </w:t>
      </w:r>
      <w:proofErr w:type="spellStart"/>
      <w:r>
        <w:rPr>
          <w:sz w:val="28"/>
          <w:szCs w:val="28"/>
        </w:rPr>
        <w:t>Кнорре</w:t>
      </w:r>
      <w:proofErr w:type="spellEnd"/>
      <w:r>
        <w:rPr>
          <w:sz w:val="28"/>
          <w:szCs w:val="28"/>
        </w:rPr>
        <w:t xml:space="preserve">. Димка и Журавлев / Василий Коньяков. Уроки </w:t>
      </w:r>
      <w:proofErr w:type="gramStart"/>
      <w:r>
        <w:rPr>
          <w:sz w:val="28"/>
          <w:szCs w:val="28"/>
        </w:rPr>
        <w:t>французского</w:t>
      </w:r>
      <w:proofErr w:type="gramEnd"/>
      <w:r>
        <w:rPr>
          <w:sz w:val="28"/>
          <w:szCs w:val="28"/>
        </w:rPr>
        <w:t xml:space="preserve"> / Валентин Распутин. К зиме, </w:t>
      </w:r>
      <w:proofErr w:type="gramStart"/>
      <w:r>
        <w:rPr>
          <w:sz w:val="28"/>
          <w:szCs w:val="28"/>
        </w:rPr>
        <w:t>минуя осень / Георгий Семенов</w:t>
      </w:r>
      <w:proofErr w:type="gramEnd"/>
      <w:r>
        <w:rPr>
          <w:sz w:val="28"/>
          <w:szCs w:val="28"/>
        </w:rPr>
        <w:t>: Повести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- М. : Дет. лит., 1990. - 225 с. - </w:t>
      </w:r>
      <w:r>
        <w:rPr>
          <w:sz w:val="28"/>
          <w:szCs w:val="28"/>
          <w:lang w:val="en-US"/>
        </w:rPr>
        <w:t>ISBN</w:t>
      </w:r>
      <w:r>
        <w:rPr>
          <w:sz w:val="28"/>
          <w:szCs w:val="28"/>
        </w:rPr>
        <w:t xml:space="preserve"> 5-93208-043-4. </w:t>
      </w:r>
    </w:p>
    <w:p w:rsidR="00D86BC6" w:rsidRDefault="00D86BC6" w:rsidP="00D86BC6">
      <w:pPr>
        <w:tabs>
          <w:tab w:val="left" w:pos="3100"/>
        </w:tabs>
        <w:ind w:firstLine="540"/>
        <w:jc w:val="both"/>
        <w:rPr>
          <w:sz w:val="28"/>
          <w:szCs w:val="28"/>
        </w:rPr>
      </w:pPr>
    </w:p>
    <w:p w:rsidR="00D86BC6" w:rsidRDefault="00D86BC6" w:rsidP="00D86BC6">
      <w:pPr>
        <w:pStyle w:val="3"/>
        <w:numPr>
          <w:ilvl w:val="0"/>
          <w:numId w:val="8"/>
        </w:numPr>
        <w:tabs>
          <w:tab w:val="clear" w:pos="3206"/>
          <w:tab w:val="num" w:pos="1418"/>
        </w:tabs>
        <w:ind w:left="720" w:firstLine="360"/>
        <w:jc w:val="both"/>
        <w:rPr>
          <w:i/>
          <w:spacing w:val="-4"/>
          <w:sz w:val="28"/>
          <w:szCs w:val="28"/>
        </w:rPr>
      </w:pPr>
      <w:r>
        <w:rPr>
          <w:i/>
          <w:sz w:val="28"/>
          <w:szCs w:val="28"/>
        </w:rPr>
        <w:t xml:space="preserve">составная часть книги или сериального издания: </w:t>
      </w:r>
    </w:p>
    <w:p w:rsidR="00D86BC6" w:rsidRDefault="00D86BC6" w:rsidP="00D86BC6">
      <w:pPr>
        <w:tabs>
          <w:tab w:val="left" w:pos="31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sym w:font="Symbol" w:char="002A"/>
      </w:r>
      <w:r>
        <w:rPr>
          <w:sz w:val="28"/>
          <w:szCs w:val="28"/>
        </w:rPr>
        <w:t xml:space="preserve"> Информационные системы и технологии в экономике: учебник / Т. П. Барановская [и др.]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под ред. </w:t>
      </w:r>
      <w:proofErr w:type="spellStart"/>
      <w:r>
        <w:rPr>
          <w:sz w:val="28"/>
          <w:szCs w:val="28"/>
        </w:rPr>
        <w:t>В.И.Лойко</w:t>
      </w:r>
      <w:proofErr w:type="spellEnd"/>
      <w:r>
        <w:rPr>
          <w:sz w:val="28"/>
          <w:szCs w:val="28"/>
        </w:rPr>
        <w:t xml:space="preserve"> . - 2-е изд., доп. и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 xml:space="preserve">. - М.: Финансы и статистика, 2003. - </w:t>
      </w:r>
      <w:r>
        <w:rPr>
          <w:spacing w:val="-4"/>
          <w:sz w:val="28"/>
          <w:szCs w:val="28"/>
        </w:rPr>
        <w:t xml:space="preserve">с. 25-28. – </w:t>
      </w:r>
      <w:proofErr w:type="gramStart"/>
      <w:r>
        <w:rPr>
          <w:sz w:val="28"/>
          <w:szCs w:val="28"/>
          <w:lang w:val="en-US"/>
        </w:rPr>
        <w:t>ISBN</w:t>
      </w:r>
      <w:r>
        <w:rPr>
          <w:sz w:val="28"/>
          <w:szCs w:val="28"/>
        </w:rPr>
        <w:t xml:space="preserve"> 5-93208-043-4.</w:t>
      </w:r>
      <w:proofErr w:type="gramEnd"/>
      <w:r>
        <w:rPr>
          <w:sz w:val="28"/>
          <w:szCs w:val="28"/>
        </w:rPr>
        <w:t xml:space="preserve"> </w:t>
      </w:r>
    </w:p>
    <w:p w:rsidR="00D86BC6" w:rsidRDefault="00D86BC6" w:rsidP="00D86BC6">
      <w:pPr>
        <w:tabs>
          <w:tab w:val="left" w:pos="31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2A"/>
      </w:r>
      <w:r>
        <w:rPr>
          <w:sz w:val="28"/>
          <w:szCs w:val="28"/>
        </w:rPr>
        <w:t xml:space="preserve"> Рогожин, П. В.  Современные системы передачи информации: Интернет и Россия / П. В. Рогожин // Компьютерная грамотность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сб. ст. / сост. П. А. Павлов . – 2-е изд. – М., 2001. – с. 68-69. </w:t>
      </w:r>
      <w:proofErr w:type="gramStart"/>
      <w:r>
        <w:rPr>
          <w:sz w:val="28"/>
          <w:szCs w:val="28"/>
          <w:lang w:val="en-US"/>
        </w:rPr>
        <w:t>ISBN</w:t>
      </w:r>
      <w:r>
        <w:rPr>
          <w:sz w:val="28"/>
          <w:szCs w:val="28"/>
        </w:rPr>
        <w:t xml:space="preserve"> 5-93208-043-4.</w:t>
      </w:r>
      <w:proofErr w:type="gramEnd"/>
      <w:r>
        <w:rPr>
          <w:sz w:val="28"/>
          <w:szCs w:val="28"/>
        </w:rPr>
        <w:t xml:space="preserve"> </w:t>
      </w:r>
    </w:p>
    <w:p w:rsidR="00D86BC6" w:rsidRDefault="00D86BC6" w:rsidP="00D86BC6">
      <w:pPr>
        <w:tabs>
          <w:tab w:val="left" w:pos="31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2A"/>
      </w:r>
      <w:r>
        <w:rPr>
          <w:sz w:val="28"/>
          <w:szCs w:val="28"/>
        </w:rPr>
        <w:t xml:space="preserve"> Залыгин, П. А. Народы Крайнего Севера / П. А. Залыгин, А.А.Зубов // Этническая одонтология России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– М., 2000. – Гл. 4. – с.243-310. - </w:t>
      </w:r>
      <w:proofErr w:type="gramStart"/>
      <w:r>
        <w:rPr>
          <w:sz w:val="28"/>
          <w:szCs w:val="28"/>
          <w:lang w:val="en-US"/>
        </w:rPr>
        <w:t>ISBN</w:t>
      </w:r>
      <w:r>
        <w:rPr>
          <w:sz w:val="28"/>
          <w:szCs w:val="28"/>
        </w:rPr>
        <w:t xml:space="preserve"> 5-93208-043-4.</w:t>
      </w:r>
      <w:proofErr w:type="gramEnd"/>
      <w:r>
        <w:rPr>
          <w:sz w:val="28"/>
          <w:szCs w:val="28"/>
        </w:rPr>
        <w:t xml:space="preserve"> </w:t>
      </w:r>
    </w:p>
    <w:p w:rsidR="00D86BC6" w:rsidRDefault="00D86BC6" w:rsidP="00D86BC6">
      <w:pPr>
        <w:tabs>
          <w:tab w:val="left" w:pos="31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2A"/>
      </w:r>
      <w:r>
        <w:rPr>
          <w:sz w:val="28"/>
          <w:szCs w:val="28"/>
        </w:rPr>
        <w:t xml:space="preserve"> Зощенко, М. </w:t>
      </w:r>
      <w:proofErr w:type="gramStart"/>
      <w:r>
        <w:rPr>
          <w:sz w:val="28"/>
          <w:szCs w:val="28"/>
        </w:rPr>
        <w:t>М.</w:t>
      </w:r>
      <w:proofErr w:type="gramEnd"/>
      <w:r>
        <w:rPr>
          <w:sz w:val="28"/>
          <w:szCs w:val="28"/>
        </w:rPr>
        <w:t xml:space="preserve"> О чем пел соловей: Рассказ / Михаил Зощенко // М. М. Зощенко Веселые рассказы / Михаил Зощенко, Аркадий Аверченко ; сост. В. А. Петрова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– М., 2001. – с. 43-47. </w:t>
      </w:r>
      <w:r>
        <w:rPr>
          <w:sz w:val="28"/>
          <w:szCs w:val="28"/>
          <w:lang w:val="en-US"/>
        </w:rPr>
        <w:t>ISBN</w:t>
      </w:r>
      <w:r>
        <w:rPr>
          <w:sz w:val="28"/>
          <w:szCs w:val="28"/>
        </w:rPr>
        <w:t xml:space="preserve"> 5-93208-043. </w:t>
      </w:r>
    </w:p>
    <w:p w:rsidR="00D86BC6" w:rsidRDefault="00D86BC6" w:rsidP="00D86BC6">
      <w:pPr>
        <w:tabs>
          <w:tab w:val="left" w:pos="3100"/>
        </w:tabs>
        <w:ind w:firstLine="540"/>
        <w:jc w:val="both"/>
        <w:rPr>
          <w:sz w:val="28"/>
          <w:szCs w:val="28"/>
        </w:rPr>
      </w:pPr>
    </w:p>
    <w:p w:rsidR="00D86BC6" w:rsidRDefault="00D86BC6" w:rsidP="00D86BC6">
      <w:pPr>
        <w:numPr>
          <w:ilvl w:val="0"/>
          <w:numId w:val="9"/>
        </w:numPr>
        <w:tabs>
          <w:tab w:val="num" w:pos="1440"/>
        </w:tabs>
        <w:ind w:left="0" w:firstLine="108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библиографическое описание многотомного издания:</w:t>
      </w:r>
    </w:p>
    <w:p w:rsidR="00D86BC6" w:rsidRDefault="00D86BC6" w:rsidP="00D86BC6">
      <w:pPr>
        <w:numPr>
          <w:ilvl w:val="0"/>
          <w:numId w:val="10"/>
        </w:numPr>
        <w:tabs>
          <w:tab w:val="left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издание в целом:</w:t>
      </w:r>
    </w:p>
    <w:p w:rsidR="00D86BC6" w:rsidRDefault="00D86BC6" w:rsidP="00D86BC6">
      <w:pPr>
        <w:tabs>
          <w:tab w:val="left" w:pos="900"/>
          <w:tab w:val="left" w:pos="31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Толстой, Л. Н. Собрание сочинений: В 12 т. / Лев Николаевич Толстой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- М. : Изд-во «Правда», 1997. -. Т.1. - 1987. - 575 с. - </w:t>
      </w:r>
      <w:r>
        <w:rPr>
          <w:sz w:val="28"/>
          <w:szCs w:val="28"/>
          <w:lang w:val="en-US"/>
        </w:rPr>
        <w:t>ISBN</w:t>
      </w:r>
      <w:r>
        <w:rPr>
          <w:sz w:val="28"/>
          <w:szCs w:val="28"/>
        </w:rPr>
        <w:t xml:space="preserve"> 5-93208-043-4. </w:t>
      </w:r>
    </w:p>
    <w:p w:rsidR="00D86BC6" w:rsidRDefault="00D86BC6" w:rsidP="00D86BC6">
      <w:pPr>
        <w:numPr>
          <w:ilvl w:val="0"/>
          <w:numId w:val="10"/>
        </w:numPr>
        <w:tabs>
          <w:tab w:val="left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 частным заглавием тома:</w:t>
      </w:r>
    </w:p>
    <w:p w:rsidR="00D86BC6" w:rsidRDefault="00D86BC6" w:rsidP="00D86BC6">
      <w:pPr>
        <w:tabs>
          <w:tab w:val="left" w:pos="900"/>
          <w:tab w:val="left" w:pos="31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Толстой, Л. Н. Собрание сочинений: В 12 т. / Лев Николаевич Толстой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- М. : Изд-во «Правда», 1987. - Т.1. - Повести. Рассказы. - 1987. - 575 с. - </w:t>
      </w:r>
      <w:r>
        <w:rPr>
          <w:sz w:val="28"/>
          <w:szCs w:val="28"/>
          <w:lang w:val="en-US"/>
        </w:rPr>
        <w:t>ISBN</w:t>
      </w:r>
      <w:r>
        <w:rPr>
          <w:sz w:val="28"/>
          <w:szCs w:val="28"/>
        </w:rPr>
        <w:t xml:space="preserve"> 5-93208-043-4. </w:t>
      </w:r>
    </w:p>
    <w:p w:rsidR="00D86BC6" w:rsidRDefault="00D86BC6" w:rsidP="00D86BC6">
      <w:pPr>
        <w:numPr>
          <w:ilvl w:val="0"/>
          <w:numId w:val="10"/>
        </w:numPr>
        <w:tabs>
          <w:tab w:val="left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отдельный том </w:t>
      </w:r>
    </w:p>
    <w:p w:rsidR="00D86BC6" w:rsidRDefault="00D86BC6" w:rsidP="00D86BC6">
      <w:pPr>
        <w:pStyle w:val="p"/>
        <w:tabs>
          <w:tab w:val="left" w:pos="900"/>
        </w:tabs>
        <w:spacing w:before="0" w:beforeAutospacing="0" w:after="0" w:afterAutospacing="0"/>
        <w:ind w:firstLine="540"/>
        <w:jc w:val="both"/>
        <w:outlineLvl w:val="5"/>
        <w:rPr>
          <w:sz w:val="28"/>
          <w:szCs w:val="28"/>
        </w:rPr>
      </w:pPr>
      <w:proofErr w:type="spellStart"/>
      <w:r>
        <w:rPr>
          <w:sz w:val="28"/>
          <w:szCs w:val="28"/>
        </w:rPr>
        <w:t>Казьмин</w:t>
      </w:r>
      <w:proofErr w:type="spellEnd"/>
      <w:r>
        <w:rPr>
          <w:sz w:val="28"/>
          <w:szCs w:val="28"/>
        </w:rPr>
        <w:t>, В. Д. Справочник домашнего врача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В 3 ч. Ч. 2. Детские болезни / Владимир </w:t>
      </w:r>
      <w:proofErr w:type="spellStart"/>
      <w:r>
        <w:rPr>
          <w:sz w:val="28"/>
          <w:szCs w:val="28"/>
        </w:rPr>
        <w:t>Казьмин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– М. : АСТ : </w:t>
      </w:r>
      <w:proofErr w:type="spellStart"/>
      <w:r>
        <w:rPr>
          <w:sz w:val="28"/>
          <w:szCs w:val="28"/>
        </w:rPr>
        <w:t>Астрель</w:t>
      </w:r>
      <w:proofErr w:type="spellEnd"/>
      <w:r>
        <w:rPr>
          <w:sz w:val="28"/>
          <w:szCs w:val="28"/>
        </w:rPr>
        <w:t xml:space="preserve">, 2002. – 503 с. – </w:t>
      </w:r>
      <w:r>
        <w:rPr>
          <w:sz w:val="28"/>
          <w:szCs w:val="28"/>
          <w:lang w:val="en-US"/>
        </w:rPr>
        <w:t>ISBN</w:t>
      </w:r>
      <w:r>
        <w:rPr>
          <w:sz w:val="28"/>
          <w:szCs w:val="28"/>
        </w:rPr>
        <w:t xml:space="preserve">  5-17-011143-6. </w:t>
      </w:r>
    </w:p>
    <w:p w:rsidR="00D86BC6" w:rsidRDefault="00D86BC6" w:rsidP="00D86BC6">
      <w:pPr>
        <w:pStyle w:val="p"/>
        <w:tabs>
          <w:tab w:val="num" w:pos="1440"/>
        </w:tabs>
        <w:spacing w:before="0" w:beforeAutospacing="0" w:after="0" w:afterAutospacing="0"/>
        <w:jc w:val="both"/>
        <w:outlineLvl w:val="4"/>
        <w:rPr>
          <w:i/>
          <w:iCs/>
          <w:sz w:val="28"/>
          <w:szCs w:val="28"/>
        </w:rPr>
      </w:pPr>
    </w:p>
    <w:p w:rsidR="00D86BC6" w:rsidRDefault="00D86BC6" w:rsidP="00D86BC6">
      <w:pPr>
        <w:pStyle w:val="p"/>
        <w:numPr>
          <w:ilvl w:val="4"/>
          <w:numId w:val="11"/>
        </w:numPr>
        <w:tabs>
          <w:tab w:val="num" w:pos="1440"/>
        </w:tabs>
        <w:spacing w:before="0" w:beforeAutospacing="0" w:after="0" w:afterAutospacing="0"/>
        <w:ind w:hanging="5220"/>
        <w:jc w:val="both"/>
        <w:outlineLvl w:val="4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законодательные материалы</w:t>
      </w:r>
    </w:p>
    <w:p w:rsidR="00D86BC6" w:rsidRDefault="00D86BC6" w:rsidP="00D86BC6">
      <w:pPr>
        <w:ind w:firstLineChars="192" w:firstLine="538"/>
        <w:jc w:val="both"/>
        <w:rPr>
          <w:sz w:val="28"/>
          <w:szCs w:val="28"/>
        </w:rPr>
      </w:pPr>
      <w:r>
        <w:rPr>
          <w:sz w:val="28"/>
          <w:szCs w:val="28"/>
        </w:rPr>
        <w:t>Российская Федерация. Конституция (1993). Конституция Российской  Федерации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офиц. текст. –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Маркетинг, 2001. – 39 с. – </w:t>
      </w:r>
      <w:r>
        <w:rPr>
          <w:sz w:val="28"/>
          <w:szCs w:val="28"/>
          <w:lang w:val="en-US"/>
        </w:rPr>
        <w:t>ISBN</w:t>
      </w:r>
      <w:r>
        <w:rPr>
          <w:sz w:val="28"/>
          <w:szCs w:val="28"/>
        </w:rPr>
        <w:t xml:space="preserve"> 5-94462-025-0.</w:t>
      </w:r>
    </w:p>
    <w:p w:rsidR="00D86BC6" w:rsidRDefault="00D86BC6" w:rsidP="00D86BC6">
      <w:pPr>
        <w:ind w:firstLineChars="192" w:firstLine="538"/>
        <w:jc w:val="both"/>
        <w:outlineLvl w:val="5"/>
        <w:rPr>
          <w:sz w:val="28"/>
          <w:szCs w:val="28"/>
        </w:rPr>
      </w:pPr>
      <w:r>
        <w:rPr>
          <w:sz w:val="28"/>
          <w:szCs w:val="28"/>
        </w:rPr>
        <w:t xml:space="preserve">Российская Федерация. Законы. О воинской обязанности и военной службе : </w:t>
      </w:r>
      <w:proofErr w:type="spellStart"/>
      <w:r>
        <w:rPr>
          <w:sz w:val="28"/>
          <w:szCs w:val="28"/>
        </w:rPr>
        <w:t>федер</w:t>
      </w:r>
      <w:proofErr w:type="spellEnd"/>
      <w:r>
        <w:rPr>
          <w:sz w:val="28"/>
          <w:szCs w:val="28"/>
        </w:rPr>
        <w:t>. закон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–М. : Ось-89. – 46 с. – </w:t>
      </w:r>
      <w:r>
        <w:rPr>
          <w:sz w:val="28"/>
          <w:szCs w:val="28"/>
          <w:lang w:val="en-US"/>
        </w:rPr>
        <w:t>ISBN</w:t>
      </w:r>
      <w:r>
        <w:rPr>
          <w:sz w:val="28"/>
          <w:szCs w:val="28"/>
        </w:rPr>
        <w:t xml:space="preserve"> 5-86894-528-Х.</w:t>
      </w:r>
    </w:p>
    <w:p w:rsidR="00D86BC6" w:rsidRDefault="00D86BC6" w:rsidP="00D86BC6">
      <w:pPr>
        <w:pStyle w:val="p"/>
        <w:spacing w:before="0" w:beforeAutospacing="0" w:after="0" w:afterAutospacing="0"/>
        <w:ind w:firstLineChars="192" w:firstLine="538"/>
        <w:jc w:val="both"/>
        <w:outlineLvl w:val="5"/>
        <w:rPr>
          <w:sz w:val="28"/>
          <w:szCs w:val="28"/>
        </w:rPr>
      </w:pPr>
      <w:r>
        <w:rPr>
          <w:sz w:val="28"/>
          <w:szCs w:val="28"/>
        </w:rPr>
        <w:t xml:space="preserve">Российская Федерация. Законы. Семейный кодекс Российской Федерации. – СПб. : </w:t>
      </w:r>
      <w:r>
        <w:rPr>
          <w:sz w:val="28"/>
          <w:szCs w:val="28"/>
          <w:lang w:val="en-US"/>
        </w:rPr>
        <w:t>Victory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Стаун-кантри</w:t>
      </w:r>
      <w:proofErr w:type="spellEnd"/>
      <w:r>
        <w:rPr>
          <w:sz w:val="28"/>
          <w:szCs w:val="28"/>
        </w:rPr>
        <w:t xml:space="preserve">, 2001. – 94 с. – </w:t>
      </w:r>
      <w:r>
        <w:rPr>
          <w:sz w:val="28"/>
          <w:szCs w:val="28"/>
          <w:lang w:val="en-US"/>
        </w:rPr>
        <w:t>ISBN</w:t>
      </w:r>
      <w:r>
        <w:rPr>
          <w:sz w:val="28"/>
          <w:szCs w:val="28"/>
        </w:rPr>
        <w:t xml:space="preserve"> 5-7931-0142-Х.      </w:t>
      </w:r>
    </w:p>
    <w:p w:rsidR="00D86BC6" w:rsidRDefault="00D86BC6" w:rsidP="00D86BC6">
      <w:pPr>
        <w:pStyle w:val="p"/>
        <w:spacing w:before="0" w:beforeAutospacing="0" w:after="0" w:afterAutospacing="0"/>
        <w:ind w:firstLineChars="192" w:firstLine="538"/>
        <w:jc w:val="both"/>
        <w:outlineLvl w:val="5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86BC6" w:rsidRDefault="00D86BC6" w:rsidP="00D86BC6">
      <w:pPr>
        <w:pStyle w:val="p"/>
        <w:numPr>
          <w:ilvl w:val="4"/>
          <w:numId w:val="11"/>
        </w:numPr>
        <w:tabs>
          <w:tab w:val="num" w:pos="1440"/>
        </w:tabs>
        <w:spacing w:before="0" w:beforeAutospacing="0" w:after="0" w:afterAutospacing="0"/>
        <w:ind w:hanging="5220"/>
        <w:jc w:val="both"/>
        <w:outlineLvl w:val="5"/>
        <w:rPr>
          <w:i/>
          <w:sz w:val="28"/>
          <w:szCs w:val="28"/>
        </w:rPr>
      </w:pPr>
      <w:r>
        <w:rPr>
          <w:i/>
          <w:sz w:val="28"/>
          <w:szCs w:val="28"/>
        </w:rPr>
        <w:t>статья в журнале</w:t>
      </w:r>
    </w:p>
    <w:p w:rsidR="00D86BC6" w:rsidRDefault="00D86BC6" w:rsidP="00D86BC6">
      <w:pPr>
        <w:pStyle w:val="p"/>
        <w:spacing w:before="0" w:beforeAutospacing="0" w:after="0" w:afterAutospacing="0"/>
        <w:ind w:firstLine="540"/>
        <w:jc w:val="both"/>
        <w:outlineLvl w:val="5"/>
        <w:rPr>
          <w:sz w:val="28"/>
          <w:szCs w:val="28"/>
        </w:rPr>
      </w:pPr>
      <w:r>
        <w:rPr>
          <w:sz w:val="28"/>
          <w:szCs w:val="28"/>
        </w:rPr>
        <w:t>Иванов, А.А. Актуальные проблемы современной науки</w:t>
      </w:r>
      <w:r>
        <w:rPr>
          <w:b/>
          <w:sz w:val="28"/>
          <w:szCs w:val="28"/>
        </w:rPr>
        <w:t xml:space="preserve"> / </w:t>
      </w:r>
      <w:r>
        <w:rPr>
          <w:sz w:val="28"/>
          <w:szCs w:val="28"/>
        </w:rPr>
        <w:t>А.А. Иванов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// Социальная работа . - 2006 . -  № 3 . – С. 23-24 .  - </w:t>
      </w:r>
      <w:r>
        <w:rPr>
          <w:sz w:val="28"/>
          <w:szCs w:val="28"/>
          <w:lang w:val="en-US"/>
        </w:rPr>
        <w:t>ISSN</w:t>
      </w:r>
      <w:r>
        <w:rPr>
          <w:sz w:val="28"/>
          <w:szCs w:val="28"/>
        </w:rPr>
        <w:t xml:space="preserve"> 1680-2721.</w:t>
      </w:r>
    </w:p>
    <w:p w:rsidR="00D86BC6" w:rsidRDefault="00D86BC6" w:rsidP="00D86BC6">
      <w:pPr>
        <w:pStyle w:val="p"/>
        <w:spacing w:before="0" w:beforeAutospacing="0" w:after="0" w:afterAutospacing="0"/>
        <w:ind w:firstLine="540"/>
        <w:jc w:val="both"/>
        <w:outlineLvl w:val="5"/>
        <w:rPr>
          <w:sz w:val="28"/>
          <w:szCs w:val="28"/>
        </w:rPr>
      </w:pPr>
    </w:p>
    <w:p w:rsidR="00D86BC6" w:rsidRDefault="00D86BC6" w:rsidP="00D86BC6">
      <w:pPr>
        <w:pStyle w:val="p"/>
        <w:numPr>
          <w:ilvl w:val="0"/>
          <w:numId w:val="12"/>
        </w:numPr>
        <w:tabs>
          <w:tab w:val="clear" w:pos="1260"/>
          <w:tab w:val="num" w:pos="1440"/>
        </w:tabs>
        <w:spacing w:before="0" w:beforeAutospacing="0" w:after="0" w:afterAutospacing="0"/>
        <w:ind w:left="0" w:firstLine="1080"/>
        <w:jc w:val="both"/>
        <w:outlineLvl w:val="5"/>
        <w:rPr>
          <w:sz w:val="28"/>
          <w:szCs w:val="28"/>
        </w:rPr>
      </w:pPr>
      <w:r>
        <w:rPr>
          <w:i/>
          <w:sz w:val="28"/>
          <w:szCs w:val="28"/>
        </w:rPr>
        <w:t>статья из газеты</w:t>
      </w:r>
    </w:p>
    <w:p w:rsidR="00D86BC6" w:rsidRDefault="00D86BC6" w:rsidP="00D86BC6">
      <w:pPr>
        <w:pStyle w:val="p"/>
        <w:spacing w:before="0" w:beforeAutospacing="0" w:after="0" w:afterAutospacing="0"/>
        <w:ind w:firstLine="540"/>
        <w:jc w:val="both"/>
        <w:outlineLvl w:val="5"/>
        <w:rPr>
          <w:sz w:val="28"/>
          <w:szCs w:val="28"/>
        </w:rPr>
      </w:pPr>
      <w:r>
        <w:rPr>
          <w:sz w:val="28"/>
          <w:szCs w:val="28"/>
        </w:rPr>
        <w:t>Михайлов, С.А. Езда по-европейски: система платных дорог в России находится в начальной стадии развития / Сергей  Михайлов // Независимая газета. – 2003. – 17 июня.</w:t>
      </w:r>
    </w:p>
    <w:p w:rsidR="00D86BC6" w:rsidRDefault="00D86BC6" w:rsidP="00D86BC6">
      <w:pPr>
        <w:pStyle w:val="p"/>
        <w:spacing w:before="0" w:beforeAutospacing="0" w:after="0" w:afterAutospacing="0"/>
        <w:ind w:firstLine="720"/>
        <w:jc w:val="both"/>
        <w:outlineLvl w:val="5"/>
        <w:rPr>
          <w:sz w:val="28"/>
          <w:szCs w:val="28"/>
        </w:rPr>
      </w:pPr>
    </w:p>
    <w:p w:rsidR="00D86BC6" w:rsidRDefault="00D86BC6" w:rsidP="00D86BC6">
      <w:pPr>
        <w:pStyle w:val="p"/>
        <w:numPr>
          <w:ilvl w:val="0"/>
          <w:numId w:val="12"/>
        </w:numPr>
        <w:tabs>
          <w:tab w:val="clear" w:pos="1260"/>
          <w:tab w:val="num" w:pos="1440"/>
        </w:tabs>
        <w:spacing w:before="0" w:beforeAutospacing="0" w:after="0" w:afterAutospacing="0"/>
        <w:ind w:left="0" w:firstLine="1080"/>
        <w:jc w:val="both"/>
        <w:outlineLvl w:val="5"/>
        <w:rPr>
          <w:i/>
          <w:sz w:val="28"/>
          <w:szCs w:val="28"/>
        </w:rPr>
      </w:pPr>
      <w:r>
        <w:rPr>
          <w:i/>
          <w:sz w:val="28"/>
          <w:szCs w:val="28"/>
        </w:rPr>
        <w:t>картографические издания</w:t>
      </w:r>
    </w:p>
    <w:p w:rsidR="00D86BC6" w:rsidRDefault="00D86BC6" w:rsidP="00D86BC6">
      <w:pPr>
        <w:pStyle w:val="p"/>
        <w:tabs>
          <w:tab w:val="num" w:pos="1440"/>
        </w:tabs>
        <w:spacing w:before="0" w:beforeAutospacing="0" w:after="0" w:afterAutospacing="0"/>
        <w:ind w:firstLine="540"/>
        <w:jc w:val="both"/>
        <w:outlineLvl w:val="5"/>
        <w:rPr>
          <w:sz w:val="28"/>
          <w:szCs w:val="28"/>
        </w:rPr>
      </w:pPr>
      <w:r>
        <w:rPr>
          <w:sz w:val="28"/>
          <w:szCs w:val="28"/>
        </w:rPr>
        <w:t xml:space="preserve">Мир. Политическая карта мира </w:t>
      </w:r>
      <w:r>
        <w:rPr>
          <w:sz w:val="28"/>
          <w:szCs w:val="28"/>
        </w:rPr>
        <w:sym w:font="Symbol" w:char="005B"/>
      </w:r>
      <w:r>
        <w:rPr>
          <w:sz w:val="28"/>
          <w:szCs w:val="28"/>
        </w:rPr>
        <w:t>Карты</w:t>
      </w:r>
      <w:r>
        <w:rPr>
          <w:sz w:val="28"/>
          <w:szCs w:val="28"/>
        </w:rPr>
        <w:sym w:font="Symbol" w:char="005D"/>
      </w:r>
      <w:r>
        <w:rPr>
          <w:sz w:val="28"/>
          <w:szCs w:val="28"/>
        </w:rPr>
        <w:t xml:space="preserve"> : полит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стройство на 1 янв. </w:t>
      </w:r>
      <w:smartTag w:uri="urn:schemas-microsoft-com:office:smarttags" w:element="metricconverter">
        <w:smartTagPr>
          <w:attr w:name="ProductID" w:val="2001 г"/>
        </w:smartTagPr>
        <w:r>
          <w:rPr>
            <w:sz w:val="28"/>
            <w:szCs w:val="28"/>
          </w:rPr>
          <w:t>2001 г</w:t>
        </w:r>
      </w:smartTag>
      <w:r>
        <w:rPr>
          <w:sz w:val="28"/>
          <w:szCs w:val="28"/>
        </w:rPr>
        <w:t xml:space="preserve">. / сост. и </w:t>
      </w:r>
      <w:proofErr w:type="spellStart"/>
      <w:r>
        <w:rPr>
          <w:sz w:val="28"/>
          <w:szCs w:val="28"/>
        </w:rPr>
        <w:t>подгот</w:t>
      </w:r>
      <w:proofErr w:type="spellEnd"/>
      <w:r>
        <w:rPr>
          <w:sz w:val="28"/>
          <w:szCs w:val="28"/>
        </w:rPr>
        <w:t xml:space="preserve">. к изд. ПКО «Картография» в </w:t>
      </w:r>
      <w:smartTag w:uri="urn:schemas-microsoft-com:office:smarttags" w:element="metricconverter">
        <w:smartTagPr>
          <w:attr w:name="ProductID" w:val="2001 г"/>
        </w:smartTagPr>
        <w:r>
          <w:rPr>
            <w:sz w:val="28"/>
            <w:szCs w:val="28"/>
          </w:rPr>
          <w:t>2001 г</w:t>
        </w:r>
      </w:smartTag>
      <w:r>
        <w:rPr>
          <w:sz w:val="28"/>
          <w:szCs w:val="28"/>
        </w:rPr>
        <w:t xml:space="preserve">. ; гл. ред. Н.Н. </w:t>
      </w:r>
      <w:proofErr w:type="spellStart"/>
      <w:r>
        <w:rPr>
          <w:sz w:val="28"/>
          <w:szCs w:val="28"/>
        </w:rPr>
        <w:t>Полункин</w:t>
      </w:r>
      <w:proofErr w:type="spellEnd"/>
      <w:r>
        <w:rPr>
          <w:sz w:val="28"/>
          <w:szCs w:val="28"/>
        </w:rPr>
        <w:t xml:space="preserve"> ; ред. О.И. Иванцова, Н.Р. </w:t>
      </w:r>
      <w:proofErr w:type="spellStart"/>
      <w:r>
        <w:rPr>
          <w:sz w:val="28"/>
          <w:szCs w:val="28"/>
        </w:rPr>
        <w:t>Монахова</w:t>
      </w:r>
      <w:proofErr w:type="spellEnd"/>
      <w:r>
        <w:rPr>
          <w:sz w:val="28"/>
          <w:szCs w:val="28"/>
        </w:rPr>
        <w:t xml:space="preserve"> ; рук. проекта М.Ю. Орлов. -  1 : 25000000 ; </w:t>
      </w:r>
      <w:proofErr w:type="spellStart"/>
      <w:r>
        <w:rPr>
          <w:sz w:val="28"/>
          <w:szCs w:val="28"/>
        </w:rPr>
        <w:t>поликон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пр-ция</w:t>
      </w:r>
      <w:proofErr w:type="spellEnd"/>
      <w:r>
        <w:rPr>
          <w:sz w:val="28"/>
          <w:szCs w:val="28"/>
        </w:rPr>
        <w:t xml:space="preserve"> ЦНИИГАИК. –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ПКО «Картография», 2001. – 1 к (</w:t>
      </w:r>
      <w:smartTag w:uri="urn:schemas-microsoft-com:office:smarttags" w:element="metricconverter">
        <w:smartTagPr>
          <w:attr w:name="ProductID" w:val="2 л"/>
        </w:smartTagPr>
        <w:r>
          <w:rPr>
            <w:sz w:val="28"/>
            <w:szCs w:val="28"/>
          </w:rPr>
          <w:t>2 л</w:t>
        </w:r>
      </w:smartTag>
      <w:r>
        <w:rPr>
          <w:sz w:val="28"/>
          <w:szCs w:val="28"/>
        </w:rPr>
        <w:t xml:space="preserve">.) : </w:t>
      </w:r>
      <w:proofErr w:type="spellStart"/>
      <w:r>
        <w:rPr>
          <w:sz w:val="28"/>
          <w:szCs w:val="28"/>
        </w:rPr>
        <w:t>цв</w:t>
      </w:r>
      <w:proofErr w:type="spellEnd"/>
      <w:r>
        <w:rPr>
          <w:sz w:val="28"/>
          <w:szCs w:val="28"/>
        </w:rPr>
        <w:t xml:space="preserve">. ; 98 × </w:t>
      </w:r>
      <w:smartTag w:uri="urn:schemas-microsoft-com:office:smarttags" w:element="metricconverter">
        <w:smartTagPr>
          <w:attr w:name="ProductID" w:val="71 см"/>
        </w:smartTagPr>
        <w:r>
          <w:rPr>
            <w:sz w:val="28"/>
            <w:szCs w:val="28"/>
          </w:rPr>
          <w:t>71 см</w:t>
        </w:r>
      </w:smartTag>
      <w:r>
        <w:rPr>
          <w:sz w:val="28"/>
          <w:szCs w:val="28"/>
        </w:rPr>
        <w:t>. – 250 экз.</w:t>
      </w:r>
    </w:p>
    <w:p w:rsidR="00D86BC6" w:rsidRDefault="00D86BC6" w:rsidP="00D86BC6">
      <w:pPr>
        <w:pStyle w:val="p"/>
        <w:spacing w:before="0" w:beforeAutospacing="0" w:after="0" w:afterAutospacing="0"/>
        <w:jc w:val="both"/>
        <w:outlineLvl w:val="5"/>
        <w:rPr>
          <w:sz w:val="28"/>
          <w:szCs w:val="28"/>
        </w:rPr>
      </w:pPr>
    </w:p>
    <w:p w:rsidR="00D86BC6" w:rsidRDefault="00D86BC6" w:rsidP="00D86BC6">
      <w:pPr>
        <w:pStyle w:val="p"/>
        <w:numPr>
          <w:ilvl w:val="0"/>
          <w:numId w:val="12"/>
        </w:numPr>
        <w:tabs>
          <w:tab w:val="clear" w:pos="1260"/>
          <w:tab w:val="num" w:pos="1440"/>
        </w:tabs>
        <w:spacing w:before="0" w:beforeAutospacing="0" w:after="0" w:afterAutospacing="0"/>
        <w:ind w:left="0" w:firstLine="1080"/>
        <w:jc w:val="both"/>
        <w:outlineLvl w:val="5"/>
        <w:rPr>
          <w:sz w:val="28"/>
          <w:szCs w:val="28"/>
        </w:rPr>
      </w:pPr>
      <w:r>
        <w:rPr>
          <w:i/>
          <w:sz w:val="28"/>
          <w:szCs w:val="28"/>
        </w:rPr>
        <w:t>электронные ресурсы</w:t>
      </w:r>
    </w:p>
    <w:p w:rsidR="00D86BC6" w:rsidRDefault="00D86BC6" w:rsidP="00D86BC6">
      <w:pPr>
        <w:pStyle w:val="p"/>
        <w:spacing w:before="0" w:beforeAutospacing="0" w:after="0" w:afterAutospacing="0"/>
        <w:ind w:firstLine="540"/>
        <w:jc w:val="both"/>
        <w:outlineLvl w:val="5"/>
        <w:rPr>
          <w:sz w:val="28"/>
          <w:szCs w:val="28"/>
        </w:rPr>
      </w:pPr>
      <w:r>
        <w:rPr>
          <w:sz w:val="28"/>
          <w:szCs w:val="28"/>
        </w:rPr>
        <w:t xml:space="preserve">Художественная энциклопедия зарубежного классического искусства </w:t>
      </w:r>
      <w:r>
        <w:rPr>
          <w:sz w:val="28"/>
          <w:szCs w:val="28"/>
        </w:rPr>
        <w:sym w:font="Symbol" w:char="005B"/>
      </w:r>
      <w:r>
        <w:rPr>
          <w:sz w:val="28"/>
          <w:szCs w:val="28"/>
        </w:rPr>
        <w:t>Электронный ресурс</w:t>
      </w:r>
      <w:r>
        <w:rPr>
          <w:sz w:val="28"/>
          <w:szCs w:val="28"/>
        </w:rPr>
        <w:sym w:font="Symbol" w:char="005D"/>
      </w:r>
      <w:r>
        <w:rPr>
          <w:sz w:val="28"/>
          <w:szCs w:val="28"/>
        </w:rPr>
        <w:t xml:space="preserve">. – Электрон. Текстовые, </w:t>
      </w:r>
      <w:proofErr w:type="spellStart"/>
      <w:r>
        <w:rPr>
          <w:sz w:val="28"/>
          <w:szCs w:val="28"/>
        </w:rPr>
        <w:t>грф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зв</w:t>
      </w:r>
      <w:proofErr w:type="spellEnd"/>
      <w:r>
        <w:rPr>
          <w:sz w:val="28"/>
          <w:szCs w:val="28"/>
        </w:rPr>
        <w:t>. дан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прикладная </w:t>
      </w:r>
      <w:proofErr w:type="spellStart"/>
      <w:r>
        <w:rPr>
          <w:sz w:val="28"/>
          <w:szCs w:val="28"/>
        </w:rPr>
        <w:t>прогр</w:t>
      </w:r>
      <w:proofErr w:type="spellEnd"/>
      <w:r>
        <w:rPr>
          <w:sz w:val="28"/>
          <w:szCs w:val="28"/>
        </w:rPr>
        <w:t>. (546 МБ). – М. : Большая Рос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э</w:t>
      </w:r>
      <w:proofErr w:type="gramEnd"/>
      <w:r>
        <w:rPr>
          <w:sz w:val="28"/>
          <w:szCs w:val="28"/>
        </w:rPr>
        <w:t>нцикл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</w:rPr>
        <w:sym w:font="Symbol" w:char="005B"/>
      </w:r>
      <w:r>
        <w:rPr>
          <w:sz w:val="28"/>
          <w:szCs w:val="28"/>
        </w:rPr>
        <w:t>и др.</w:t>
      </w:r>
      <w:r>
        <w:rPr>
          <w:sz w:val="28"/>
          <w:szCs w:val="28"/>
        </w:rPr>
        <w:sym w:font="Symbol" w:char="005D"/>
      </w:r>
      <w:r>
        <w:rPr>
          <w:sz w:val="28"/>
          <w:szCs w:val="28"/>
        </w:rPr>
        <w:t>, 1996. – 1 электрон. опт. диск (CD-R</w:t>
      </w:r>
      <w:r>
        <w:rPr>
          <w:sz w:val="28"/>
          <w:szCs w:val="28"/>
          <w:lang w:val="en-US"/>
        </w:rPr>
        <w:t>OM</w:t>
      </w:r>
      <w:r>
        <w:rPr>
          <w:sz w:val="28"/>
          <w:szCs w:val="28"/>
        </w:rPr>
        <w:t xml:space="preserve">) : </w:t>
      </w:r>
      <w:proofErr w:type="spellStart"/>
      <w:r>
        <w:rPr>
          <w:sz w:val="28"/>
          <w:szCs w:val="28"/>
        </w:rPr>
        <w:t>зв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цв</w:t>
      </w:r>
      <w:proofErr w:type="spellEnd"/>
      <w:r>
        <w:rPr>
          <w:sz w:val="28"/>
          <w:szCs w:val="28"/>
        </w:rPr>
        <w:t xml:space="preserve">. ; </w:t>
      </w:r>
      <w:smartTag w:uri="urn:schemas-microsoft-com:office:smarttags" w:element="metricconverter">
        <w:smartTagPr>
          <w:attr w:name="ProductID" w:val="12 см"/>
        </w:smartTagPr>
        <w:r>
          <w:rPr>
            <w:sz w:val="28"/>
            <w:szCs w:val="28"/>
          </w:rPr>
          <w:t>12 см</w:t>
        </w:r>
      </w:smartTag>
      <w:r>
        <w:rPr>
          <w:sz w:val="28"/>
          <w:szCs w:val="28"/>
        </w:rPr>
        <w:t xml:space="preserve">. + </w:t>
      </w:r>
      <w:proofErr w:type="spellStart"/>
      <w:r>
        <w:rPr>
          <w:sz w:val="28"/>
          <w:szCs w:val="28"/>
        </w:rPr>
        <w:t>руч</w:t>
      </w:r>
      <w:proofErr w:type="spellEnd"/>
      <w:r>
        <w:rPr>
          <w:sz w:val="28"/>
          <w:szCs w:val="28"/>
        </w:rPr>
        <w:t>. пользователя (</w:t>
      </w:r>
      <w:smartTag w:uri="urn:schemas-microsoft-com:office:smarttags" w:element="metricconverter">
        <w:smartTagPr>
          <w:attr w:name="ProductID" w:val="1 л"/>
        </w:smartTagPr>
        <w:r>
          <w:rPr>
            <w:sz w:val="28"/>
            <w:szCs w:val="28"/>
          </w:rPr>
          <w:t>1 л</w:t>
        </w:r>
      </w:smartTag>
      <w:r>
        <w:rPr>
          <w:sz w:val="28"/>
          <w:szCs w:val="28"/>
        </w:rPr>
        <w:t>.) + открытка (</w:t>
      </w:r>
      <w:smartTag w:uri="urn:schemas-microsoft-com:office:smarttags" w:element="metricconverter">
        <w:smartTagPr>
          <w:attr w:name="ProductID" w:val="1 л"/>
        </w:smartTagPr>
        <w:r>
          <w:rPr>
            <w:sz w:val="28"/>
            <w:szCs w:val="28"/>
          </w:rPr>
          <w:t>1 л</w:t>
        </w:r>
      </w:smartTag>
      <w:r>
        <w:rPr>
          <w:sz w:val="28"/>
          <w:szCs w:val="28"/>
        </w:rPr>
        <w:t>.). – (Интерактивный мир).</w:t>
      </w:r>
    </w:p>
    <w:p w:rsidR="00D86BC6" w:rsidRDefault="00D86BC6" w:rsidP="00D86BC6">
      <w:pPr>
        <w:rPr>
          <w:sz w:val="28"/>
          <w:szCs w:val="28"/>
        </w:rPr>
      </w:pPr>
    </w:p>
    <w:p w:rsidR="00D86BC6" w:rsidRDefault="00D86BC6" w:rsidP="00D86BC6">
      <w:pPr>
        <w:pStyle w:val="3"/>
        <w:tabs>
          <w:tab w:val="num" w:pos="2149"/>
        </w:tabs>
        <w:jc w:val="center"/>
        <w:rPr>
          <w:b/>
          <w:i/>
          <w:spacing w:val="-4"/>
          <w:sz w:val="28"/>
          <w:szCs w:val="28"/>
        </w:rPr>
      </w:pPr>
    </w:p>
    <w:p w:rsidR="00D86BC6" w:rsidRDefault="00D86BC6" w:rsidP="00D86BC6">
      <w:pPr>
        <w:pStyle w:val="3"/>
        <w:tabs>
          <w:tab w:val="num" w:pos="2149"/>
        </w:tabs>
        <w:jc w:val="center"/>
        <w:rPr>
          <w:b/>
          <w:i/>
          <w:spacing w:val="-4"/>
          <w:sz w:val="28"/>
          <w:szCs w:val="28"/>
        </w:rPr>
      </w:pPr>
      <w:r>
        <w:rPr>
          <w:b/>
          <w:i/>
          <w:spacing w:val="-4"/>
          <w:sz w:val="28"/>
          <w:szCs w:val="28"/>
        </w:rPr>
        <w:t xml:space="preserve">Общие требования </w:t>
      </w:r>
    </w:p>
    <w:p w:rsidR="00D86BC6" w:rsidRDefault="00D86BC6" w:rsidP="00D86BC6">
      <w:pPr>
        <w:pStyle w:val="3"/>
        <w:tabs>
          <w:tab w:val="num" w:pos="2149"/>
        </w:tabs>
        <w:jc w:val="center"/>
        <w:rPr>
          <w:b/>
          <w:i/>
          <w:spacing w:val="-4"/>
          <w:sz w:val="28"/>
          <w:szCs w:val="28"/>
        </w:rPr>
      </w:pPr>
      <w:r>
        <w:rPr>
          <w:b/>
          <w:i/>
          <w:spacing w:val="-4"/>
          <w:sz w:val="28"/>
          <w:szCs w:val="28"/>
        </w:rPr>
        <w:t>к  цитируемому материалу</w:t>
      </w:r>
    </w:p>
    <w:p w:rsidR="00D86BC6" w:rsidRDefault="00D86BC6" w:rsidP="00D86BC6">
      <w:pPr>
        <w:pStyle w:val="3"/>
        <w:tabs>
          <w:tab w:val="num" w:pos="2149"/>
          <w:tab w:val="left" w:pos="6900"/>
        </w:tabs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ab/>
      </w:r>
      <w:r>
        <w:rPr>
          <w:spacing w:val="-4"/>
          <w:sz w:val="28"/>
          <w:szCs w:val="28"/>
        </w:rPr>
        <w:tab/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Цитата – точная, буквальная выдержка из текста. В научном произведении цитаты используются для обоснования, подтверждения выдвинутых автором (авторами) положений. Цитирование не должно быть ни избыточным, ни недостаточным, так как и то, и другое снижает уровень научной работы: избыточное цитирование создает впечатление компилятивности работы, а недостаточное цитирование при необходимости приведения цитат из использованных источников или хотя бы ссылки на них снижает научную ценность излагаемого в работе.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Цитирование должно быть логически оправданным и неразрывно связанным с текстом, достаточно убедительным и соответствующим требованиям правил оформления цитат.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Общие требования к цитируемому материалу (к цитате) следующие.</w:t>
      </w:r>
    </w:p>
    <w:p w:rsidR="00D86BC6" w:rsidRDefault="00D86BC6" w:rsidP="00D86BC6">
      <w:pPr>
        <w:numPr>
          <w:ilvl w:val="0"/>
          <w:numId w:val="13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Цитируемый текст должен приводиться в кавычках, точно по цитируемому тексту, в той грамматической форме, в какой он дан в источнике, с сохранением особенностей авторского написания. Пропуск слов, предложений, абзацев при цитировании допускается без искажения цитируемого текста и обозначается многоточием.</w:t>
      </w:r>
    </w:p>
    <w:p w:rsidR="00D86BC6" w:rsidRDefault="00D86BC6" w:rsidP="00D86BC6">
      <w:pPr>
        <w:numPr>
          <w:ilvl w:val="0"/>
          <w:numId w:val="13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Цитирование должно быть полным, без произвольного сокращения цитируемого текста и без искажения мысли автора (авторов).</w:t>
      </w:r>
    </w:p>
    <w:p w:rsidR="00D86BC6" w:rsidRDefault="00D86BC6" w:rsidP="00D86BC6">
      <w:pPr>
        <w:numPr>
          <w:ilvl w:val="0"/>
          <w:numId w:val="13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Цитата должна быть неразрывно связана с текстом и служить доказательством или подтверждением выдвинутых автором (авторами) положений.</w:t>
      </w:r>
    </w:p>
    <w:p w:rsidR="00D86BC6" w:rsidRDefault="00D86BC6" w:rsidP="00D86BC6">
      <w:pPr>
        <w:numPr>
          <w:ilvl w:val="0"/>
          <w:numId w:val="13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цитировании не допускается объединение в одной цитате нескольких отрывков, взятых из разных мест цитируемого источника, даже </w:t>
      </w:r>
      <w:r>
        <w:rPr>
          <w:sz w:val="28"/>
          <w:szCs w:val="28"/>
        </w:rPr>
        <w:lastRenderedPageBreak/>
        <w:t>логически связанных между собой. Каждый такой отрывок должен оформляться как отдельная цитата.</w:t>
      </w:r>
    </w:p>
    <w:p w:rsidR="00D86BC6" w:rsidRDefault="00D86BC6" w:rsidP="00D86BC6">
      <w:pPr>
        <w:numPr>
          <w:ilvl w:val="0"/>
          <w:numId w:val="13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цитировании каждая цитата должна сопровождаться указанием на источник, библиографическое описание которого должно приводиться в соответствии с требованиями нормативных документов. </w:t>
      </w:r>
    </w:p>
    <w:p w:rsidR="00D86BC6" w:rsidRDefault="00D86BC6" w:rsidP="00D86BC6">
      <w:pPr>
        <w:numPr>
          <w:ilvl w:val="0"/>
          <w:numId w:val="13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непрямом цитировании (при пересказе, при изложении мыслей других авторов своими словами), что дает определенную экономию текста, следует быть предельно точным в изложении мысли автора (авторов) и корректным при оценке излагаемого, давать соответствующие ссылки на источник.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автор выпускной квалификационной работы, приводя цитату, выделяет в ней некоторые слова, он должен это специально оговорить, т.е. после поясняющего текста ставится точка, затем указываются инициалы автора дипломной работы, а весы текст заключается в круглые скобки. Вариантами таких оговорок являются </w:t>
      </w:r>
      <w:proofErr w:type="gramStart"/>
      <w:r>
        <w:rPr>
          <w:sz w:val="28"/>
          <w:szCs w:val="28"/>
        </w:rPr>
        <w:t>следующие</w:t>
      </w:r>
      <w:proofErr w:type="gramEnd"/>
      <w:r>
        <w:rPr>
          <w:sz w:val="28"/>
          <w:szCs w:val="28"/>
        </w:rPr>
        <w:t xml:space="preserve">: (разрядка наша - Ф.К.), (подчеркнуто мною - Ф.К.), (курсив наш - Ф.К.). В приводимом ниже примере это выглядит так: «Она (рекомендательная библиография - Ф.К.) в противоположности другим основным видам библиографии отличается ярко выраженным педагогическим характером». 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оформлении цитат следует знать правила, связанные с написанием прописных и строчных букв, а также с употреблением знаков препинания в цитируемых текстах, приведем несколько примеров: 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Еще Г.В.Плеханов в свое время отмечал: «Все изменение отношений производства есть изменение отношений, существующих между людьми».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Цитата начинается со строчной буквы, если она вводится в середину авторского предложения не полностью (отпущены первые слова): С.И.Вавилов требовал «…всеми мерами избавлять человечество от чтения плохих, ненужных книг».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Строчная буква ставится и в том случае, когда цитата органически входит в состав предложения, независимо от того, как она начиналась в источнике: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М.Горький писал, что «в простоте слова – самая великая мудрость: пословицы и песни всегда кратки, а ума и чувства вложено в них на целые книги».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Ссылки в тексте на номер рисунка, таблицы, страницы, главы пишут сокращенно и без значка «№»: рис. 3, табл. 4, С. 34, гл. 2, если указанные слова не сопровождаются порядковым номером, то их следует писать в тексте полностью, без сокращений, например: «из рисунка видно, что..», «таблица показывает, что ...» и т.д.</w:t>
      </w:r>
      <w:proofErr w:type="gramEnd"/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Подстрочные ссылки (сноски) печатают (пишут) с абзацного отступа арабскими цифрами без скобки и размещают вверху строки. От основного текста сноска отделается сплошной чертой. Знак ссылки, если примечание относится к отдельному слову, должен стоять непосредственно у этого слова, если же оно относится к предложению (или группе предложений), то - в конце. Ссылки нумеруются в последовательном порядке в пределах каждой </w:t>
      </w:r>
      <w:r>
        <w:rPr>
          <w:sz w:val="28"/>
          <w:szCs w:val="28"/>
        </w:rPr>
        <w:lastRenderedPageBreak/>
        <w:t xml:space="preserve">страницы. На каждой следующей странице нумерацию ссылок начинают сначала. 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научных текстах встречается много перечислений (перечней), состоящих как из законченных, так и незаконченных фраз. Незаконченные фразы пишутся со строчных букв и обозначаются арабскими цифрами или строчными буквами с полукруглой закрывающей скобкой. Существуют два варианта оформления таких фраз:</w:t>
      </w:r>
    </w:p>
    <w:p w:rsidR="00D86BC6" w:rsidRDefault="00D86BC6" w:rsidP="00D86BC6">
      <w:pPr>
        <w:numPr>
          <w:ilvl w:val="0"/>
          <w:numId w:val="14"/>
        </w:numPr>
        <w:tabs>
          <w:tab w:val="left" w:pos="900"/>
          <w:tab w:val="num" w:pos="108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перечисления состоят из отдельных слов (или небольших фраз без знаков препинания внутри), которые пишутся в подбор с остальным текстом и отделяются друг от друга запятой, например:</w:t>
      </w:r>
    </w:p>
    <w:p w:rsidR="00D86BC6" w:rsidRDefault="00D86BC6" w:rsidP="00D86BC6">
      <w:pPr>
        <w:tabs>
          <w:tab w:val="left" w:pos="9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Турбины разделяются на три вида: 1) активные, 2) реактивные и 3) комбинированные.</w:t>
      </w:r>
    </w:p>
    <w:p w:rsidR="00D86BC6" w:rsidRDefault="00D86BC6" w:rsidP="00D86BC6">
      <w:pPr>
        <w:numPr>
          <w:ilvl w:val="0"/>
          <w:numId w:val="14"/>
        </w:numPr>
        <w:tabs>
          <w:tab w:val="left" w:pos="900"/>
          <w:tab w:val="num" w:pos="108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перечисления состоят из развернутых фраз со своими знаками препинания; здесь части перечисления чаще всего пишутся с новой строки и отделяются друг от друга точкой с запятой, например: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Новый станок отличается от старого:</w:t>
      </w:r>
    </w:p>
    <w:p w:rsidR="00D86BC6" w:rsidRDefault="00D86BC6" w:rsidP="00D86BC6">
      <w:pPr>
        <w:ind w:left="709" w:hanging="169"/>
        <w:jc w:val="both"/>
        <w:rPr>
          <w:sz w:val="28"/>
          <w:szCs w:val="28"/>
        </w:rPr>
      </w:pPr>
      <w:r>
        <w:rPr>
          <w:sz w:val="28"/>
          <w:szCs w:val="28"/>
        </w:rPr>
        <w:t>а) наличием экранизирующего щита;</w:t>
      </w:r>
    </w:p>
    <w:p w:rsidR="00D86BC6" w:rsidRDefault="00D86BC6" w:rsidP="00D86BC6">
      <w:pPr>
        <w:ind w:left="709" w:hanging="169"/>
        <w:jc w:val="both"/>
        <w:rPr>
          <w:sz w:val="28"/>
          <w:szCs w:val="28"/>
        </w:rPr>
      </w:pPr>
      <w:r>
        <w:rPr>
          <w:sz w:val="28"/>
          <w:szCs w:val="28"/>
        </w:rPr>
        <w:t>б) большей скоростью вращения сверла;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лучшей изоляцией электропроводки, распределительных щитов и пульта управления.</w:t>
      </w:r>
    </w:p>
    <w:p w:rsidR="00D86BC6" w:rsidRDefault="00D86BC6" w:rsidP="00D86BC6">
      <w:pPr>
        <w:ind w:left="709" w:firstLine="540"/>
        <w:jc w:val="both"/>
        <w:rPr>
          <w:sz w:val="28"/>
          <w:szCs w:val="28"/>
        </w:rPr>
      </w:pPr>
    </w:p>
    <w:p w:rsidR="00D86BC6" w:rsidRDefault="00D86BC6" w:rsidP="00D86BC6">
      <w:pPr>
        <w:pStyle w:val="3"/>
        <w:tabs>
          <w:tab w:val="num" w:pos="2149"/>
        </w:tabs>
        <w:jc w:val="center"/>
        <w:rPr>
          <w:b/>
          <w:i/>
          <w:spacing w:val="-4"/>
          <w:sz w:val="28"/>
          <w:szCs w:val="28"/>
        </w:rPr>
      </w:pPr>
    </w:p>
    <w:p w:rsidR="00D86BC6" w:rsidRDefault="00D86BC6" w:rsidP="00D86BC6">
      <w:pPr>
        <w:pStyle w:val="3"/>
        <w:tabs>
          <w:tab w:val="num" w:pos="2149"/>
        </w:tabs>
        <w:jc w:val="center"/>
        <w:rPr>
          <w:b/>
          <w:i/>
          <w:spacing w:val="-4"/>
          <w:sz w:val="28"/>
          <w:szCs w:val="28"/>
        </w:rPr>
      </w:pPr>
      <w:r>
        <w:rPr>
          <w:b/>
          <w:i/>
          <w:spacing w:val="-4"/>
          <w:sz w:val="28"/>
          <w:szCs w:val="28"/>
        </w:rPr>
        <w:t xml:space="preserve">Представление отдельных видов </w:t>
      </w:r>
    </w:p>
    <w:p w:rsidR="00D86BC6" w:rsidRDefault="00D86BC6" w:rsidP="00D86BC6">
      <w:pPr>
        <w:pStyle w:val="3"/>
        <w:tabs>
          <w:tab w:val="num" w:pos="2149"/>
        </w:tabs>
        <w:jc w:val="center"/>
        <w:rPr>
          <w:b/>
          <w:i/>
          <w:spacing w:val="-4"/>
          <w:sz w:val="28"/>
          <w:szCs w:val="28"/>
        </w:rPr>
      </w:pPr>
      <w:r>
        <w:rPr>
          <w:b/>
          <w:i/>
          <w:spacing w:val="-4"/>
          <w:sz w:val="28"/>
          <w:szCs w:val="28"/>
        </w:rPr>
        <w:t>иллюстративного материала</w:t>
      </w:r>
    </w:p>
    <w:p w:rsidR="00D86BC6" w:rsidRDefault="00D86BC6" w:rsidP="00D86BC6">
      <w:pPr>
        <w:pStyle w:val="3"/>
        <w:tabs>
          <w:tab w:val="num" w:pos="2149"/>
        </w:tabs>
        <w:jc w:val="center"/>
        <w:rPr>
          <w:spacing w:val="-4"/>
          <w:sz w:val="28"/>
          <w:szCs w:val="28"/>
        </w:rPr>
      </w:pP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Иллюстрировать выпускные квалификационные работы необходимо, исходя из определенного общего замысла, по тщательно продуманному тематическому плану, который помогает избавиться от случайных иллюстраций. Каждая иллюстрация должна отвечать тексту, а текст - иллюстрации. Все иллюстрации в  работе должны быть пронумерованы; нумерация обычно бывает сквозной, то есть через всю работу, если иллюстрация в работе единственная, то она не нумеруется. 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Каждую иллюстрацию необходимо снабжать подрисуночной подписью, которая должна соответствовать основному тексту и самой иллюстрации. Подпись под иллюстрацией обычно имеет четыре основных элемента:</w:t>
      </w:r>
    </w:p>
    <w:p w:rsidR="00D86BC6" w:rsidRDefault="00D86BC6" w:rsidP="00D86BC6">
      <w:pPr>
        <w:numPr>
          <w:ilvl w:val="0"/>
          <w:numId w:val="15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графического сюжета, обозначаемого сокращенным словом  «Рис.»;</w:t>
      </w:r>
    </w:p>
    <w:p w:rsidR="00D86BC6" w:rsidRDefault="00D86BC6" w:rsidP="00D86BC6">
      <w:pPr>
        <w:numPr>
          <w:ilvl w:val="0"/>
          <w:numId w:val="15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порядковый номер иллюстрации, который указывается без знака номера арабскими цифрами;</w:t>
      </w:r>
    </w:p>
    <w:p w:rsidR="00D86BC6" w:rsidRDefault="00D86BC6" w:rsidP="00D86BC6">
      <w:pPr>
        <w:numPr>
          <w:ilvl w:val="0"/>
          <w:numId w:val="15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тематический заголовок иллюстрации, содержащий текст с </w:t>
      </w:r>
      <w:proofErr w:type="gramStart"/>
      <w:r>
        <w:rPr>
          <w:sz w:val="28"/>
          <w:szCs w:val="28"/>
        </w:rPr>
        <w:t>характеристикой</w:t>
      </w:r>
      <w:proofErr w:type="gramEnd"/>
      <w:r>
        <w:rPr>
          <w:sz w:val="28"/>
          <w:szCs w:val="28"/>
        </w:rPr>
        <w:t xml:space="preserve"> изображаемого в наиболее краткой форме;</w:t>
      </w:r>
    </w:p>
    <w:p w:rsidR="00D86BC6" w:rsidRDefault="00D86BC6" w:rsidP="00D86BC6">
      <w:pPr>
        <w:numPr>
          <w:ilvl w:val="0"/>
          <w:numId w:val="15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экспликацию, которая строится так: детали сюжета обозначают цифрами, затем эти цифры выносят в подпись, сопровождая их текстом: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Рис. 5. Сущность экономической культуры человека: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а)___________; б)</w:t>
      </w:r>
      <w:proofErr w:type="spellStart"/>
      <w:r>
        <w:rPr>
          <w:sz w:val="28"/>
          <w:szCs w:val="28"/>
        </w:rPr>
        <w:t>______________в</w:t>
      </w:r>
      <w:proofErr w:type="spellEnd"/>
      <w:r>
        <w:rPr>
          <w:sz w:val="28"/>
          <w:szCs w:val="28"/>
        </w:rPr>
        <w:t>)______________.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Основными видами иллюстративного материала в ВКР являются чертеж, технический рисунок, схема, фотография, диаграмма и график.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Чертеж</w:t>
      </w:r>
      <w:r>
        <w:rPr>
          <w:sz w:val="28"/>
          <w:szCs w:val="28"/>
        </w:rPr>
        <w:t xml:space="preserve"> – основной вид иллюстраций в технологических работах. Он используется, когда надо максимально точно изобразить конструкцию машины, механизма или их части. Любой чертеж должен быть выполнен в точном соответствии с правилами черчения и требованиями соответствующих стандартов.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Фотография</w:t>
      </w:r>
      <w:r>
        <w:rPr>
          <w:sz w:val="28"/>
          <w:szCs w:val="28"/>
        </w:rPr>
        <w:t xml:space="preserve"> – особенно убедительное и достоверное средство наглядной передачи действительности. Оно применяется тогда, когда необходимо с документальной точностью изобразить предмет или явление со всеми его индивидуальными особенностями.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Схема</w:t>
      </w:r>
      <w:r>
        <w:rPr>
          <w:sz w:val="28"/>
          <w:szCs w:val="28"/>
        </w:rPr>
        <w:t xml:space="preserve">  –  это изображение, передающее обычно с помощью условных обозначений и без соблюдений масштаба основную идею какого-либо устройства, предмета, сооружения или процесса и показывающее взаимосвязь их главных элементов.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Диаграмма</w:t>
      </w:r>
      <w:r>
        <w:rPr>
          <w:sz w:val="28"/>
          <w:szCs w:val="28"/>
        </w:rPr>
        <w:t xml:space="preserve"> – один из способов графического изображения зависимости между величинами. Диаграммы составляются для наглядного изображения и анализа массовых данных. В соответствии с формой построения различают диаграммы плоскостные, линейные, объемные, В ВКР наибольшее распространение получили линейные диаграммы, а из </w:t>
      </w:r>
      <w:proofErr w:type="gramStart"/>
      <w:r>
        <w:rPr>
          <w:sz w:val="28"/>
          <w:szCs w:val="28"/>
        </w:rPr>
        <w:t>плоскостных</w:t>
      </w:r>
      <w:proofErr w:type="gramEnd"/>
      <w:r>
        <w:rPr>
          <w:sz w:val="28"/>
          <w:szCs w:val="28"/>
        </w:rPr>
        <w:t xml:space="preserve"> – столбиковые (ленточные) и секторные.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обработки числовых данных можно дать в виде </w:t>
      </w:r>
      <w:r>
        <w:rPr>
          <w:sz w:val="28"/>
          <w:szCs w:val="28"/>
          <w:u w:val="single"/>
        </w:rPr>
        <w:t>графиков</w:t>
      </w:r>
      <w:r>
        <w:rPr>
          <w:sz w:val="28"/>
          <w:szCs w:val="28"/>
        </w:rPr>
        <w:t>, то есть условных изображений величин и их соотношений через геометрические фигуры, точки и линии. Графики используются как для анализа, так и для повышения наглядности иллюстрируемого материала.</w:t>
      </w:r>
    </w:p>
    <w:p w:rsidR="00D86BC6" w:rsidRDefault="00D86BC6" w:rsidP="00D86B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Кроме геометрического образа, график должен содержать ряд вспомогательных элементов:</w:t>
      </w:r>
    </w:p>
    <w:p w:rsidR="00D86BC6" w:rsidRDefault="00D86BC6" w:rsidP="00D86BC6">
      <w:pPr>
        <w:numPr>
          <w:ilvl w:val="0"/>
          <w:numId w:val="16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общий заголовок;</w:t>
      </w:r>
    </w:p>
    <w:p w:rsidR="00D86BC6" w:rsidRDefault="00D86BC6" w:rsidP="00D86BC6">
      <w:pPr>
        <w:numPr>
          <w:ilvl w:val="0"/>
          <w:numId w:val="16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словесные пояснения условных знаков и смысла отдельных элементов графического образа,</w:t>
      </w:r>
    </w:p>
    <w:p w:rsidR="00D86BC6" w:rsidRDefault="00D86BC6" w:rsidP="00D86BC6">
      <w:pPr>
        <w:numPr>
          <w:ilvl w:val="0"/>
          <w:numId w:val="16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оси координат, шкалу с масштабами и числовые сетки;</w:t>
      </w:r>
    </w:p>
    <w:p w:rsidR="00D86BC6" w:rsidRDefault="00D86BC6" w:rsidP="00D86BC6">
      <w:pPr>
        <w:numPr>
          <w:ilvl w:val="0"/>
          <w:numId w:val="16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числовые данные, дополняющие или уточняющие величину нанесенных на график показателей.</w:t>
      </w:r>
    </w:p>
    <w:p w:rsidR="00D86BC6" w:rsidRDefault="00D86BC6" w:rsidP="00D86BC6">
      <w:pPr>
        <w:tabs>
          <w:tab w:val="num" w:pos="9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Оси абсцисс и ординат графика вычерчиваются сплошными линиями. На концах координатных осей стрелок не ставят.</w:t>
      </w:r>
    </w:p>
    <w:p w:rsidR="00D86BC6" w:rsidRDefault="00D86BC6" w:rsidP="00D86BC6"/>
    <w:p w:rsidR="00D86BC6" w:rsidRDefault="00D86BC6" w:rsidP="00D86BC6"/>
    <w:p w:rsidR="00E97141" w:rsidRDefault="00E97141"/>
    <w:sectPr w:rsidR="00E97141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E61" w:rsidRDefault="00D86BC6" w:rsidP="003A4F4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F3E61" w:rsidRDefault="00D86BC6" w:rsidP="008F3E6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E61" w:rsidRDefault="00D86BC6" w:rsidP="003A4F4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14</w:t>
    </w:r>
    <w:r>
      <w:rPr>
        <w:rStyle w:val="a5"/>
      </w:rPr>
      <w:fldChar w:fldCharType="end"/>
    </w:r>
  </w:p>
  <w:p w:rsidR="008F3E61" w:rsidRDefault="00D86BC6" w:rsidP="008F3E61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75D62"/>
    <w:multiLevelType w:val="hybridMultilevel"/>
    <w:tmpl w:val="A5C4EC66"/>
    <w:lvl w:ilvl="0" w:tplc="D9D0AD86">
      <w:start w:val="1"/>
      <w:numFmt w:val="bullet"/>
      <w:lvlText w:val=""/>
      <w:lvlJc w:val="left"/>
      <w:pPr>
        <w:tabs>
          <w:tab w:val="num" w:pos="2075"/>
        </w:tabs>
        <w:ind w:left="1239" w:hanging="17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F22062"/>
    <w:multiLevelType w:val="hybridMultilevel"/>
    <w:tmpl w:val="1A20C3DE"/>
    <w:lvl w:ilvl="0" w:tplc="69BCE38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865DCC"/>
    <w:multiLevelType w:val="hybridMultilevel"/>
    <w:tmpl w:val="55DC52A6"/>
    <w:lvl w:ilvl="0" w:tplc="D9D0AD86">
      <w:start w:val="1"/>
      <w:numFmt w:val="bullet"/>
      <w:lvlText w:val=""/>
      <w:lvlJc w:val="left"/>
      <w:pPr>
        <w:tabs>
          <w:tab w:val="num" w:pos="2075"/>
        </w:tabs>
        <w:ind w:left="1239" w:hanging="17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EC5565"/>
    <w:multiLevelType w:val="hybridMultilevel"/>
    <w:tmpl w:val="998ABE02"/>
    <w:lvl w:ilvl="0" w:tplc="D1CE6E9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5A7631"/>
    <w:multiLevelType w:val="hybridMultilevel"/>
    <w:tmpl w:val="233CFA78"/>
    <w:lvl w:ilvl="0" w:tplc="0419000F">
      <w:start w:val="1"/>
      <w:numFmt w:val="decimal"/>
      <w:lvlText w:val="%1."/>
      <w:lvlJc w:val="left"/>
      <w:pPr>
        <w:tabs>
          <w:tab w:val="num" w:pos="3589"/>
        </w:tabs>
        <w:ind w:left="358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3C65BE"/>
    <w:multiLevelType w:val="hybridMultilevel"/>
    <w:tmpl w:val="F092C60E"/>
    <w:lvl w:ilvl="0" w:tplc="D124EEF8">
      <w:start w:val="1"/>
      <w:numFmt w:val="bullet"/>
      <w:lvlText w:val=""/>
      <w:lvlJc w:val="left"/>
      <w:pPr>
        <w:tabs>
          <w:tab w:val="num" w:pos="1842"/>
        </w:tabs>
        <w:ind w:left="708" w:firstLine="851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A804CA"/>
    <w:multiLevelType w:val="hybridMultilevel"/>
    <w:tmpl w:val="6D165AEA"/>
    <w:lvl w:ilvl="0" w:tplc="69BCE382">
      <w:start w:val="1"/>
      <w:numFmt w:val="bullet"/>
      <w:lvlText w:val=""/>
      <w:lvlJc w:val="left"/>
      <w:pPr>
        <w:tabs>
          <w:tab w:val="num" w:pos="3206"/>
        </w:tabs>
        <w:ind w:left="3206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217"/>
        </w:tabs>
        <w:ind w:left="3217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45402F"/>
    <w:multiLevelType w:val="hybridMultilevel"/>
    <w:tmpl w:val="363AC6DE"/>
    <w:lvl w:ilvl="0" w:tplc="4E36C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CB7BD9"/>
    <w:multiLevelType w:val="hybridMultilevel"/>
    <w:tmpl w:val="E3027E4C"/>
    <w:lvl w:ilvl="0" w:tplc="1A627F38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1A627F38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06239D"/>
    <w:multiLevelType w:val="hybridMultilevel"/>
    <w:tmpl w:val="439E8D36"/>
    <w:lvl w:ilvl="0" w:tplc="B332025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B12578"/>
    <w:multiLevelType w:val="hybridMultilevel"/>
    <w:tmpl w:val="70E6965E"/>
    <w:lvl w:ilvl="0" w:tplc="D9D0AD86">
      <w:start w:val="1"/>
      <w:numFmt w:val="bullet"/>
      <w:lvlText w:val=""/>
      <w:lvlJc w:val="left"/>
      <w:pPr>
        <w:tabs>
          <w:tab w:val="num" w:pos="1546"/>
        </w:tabs>
        <w:ind w:left="710" w:hanging="17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F4569B"/>
    <w:multiLevelType w:val="hybridMultilevel"/>
    <w:tmpl w:val="814225FA"/>
    <w:lvl w:ilvl="0" w:tplc="D9D0AD86">
      <w:start w:val="1"/>
      <w:numFmt w:val="bullet"/>
      <w:lvlText w:val=""/>
      <w:lvlJc w:val="left"/>
      <w:pPr>
        <w:tabs>
          <w:tab w:val="num" w:pos="1906"/>
        </w:tabs>
        <w:ind w:left="1070" w:hanging="17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</w:lvl>
  </w:abstractNum>
  <w:abstractNum w:abstractNumId="12">
    <w:nsid w:val="58322C6F"/>
    <w:multiLevelType w:val="hybridMultilevel"/>
    <w:tmpl w:val="2EFCCB30"/>
    <w:lvl w:ilvl="0" w:tplc="F5DC896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5F0218"/>
    <w:multiLevelType w:val="hybridMultilevel"/>
    <w:tmpl w:val="0EEE1B7E"/>
    <w:lvl w:ilvl="0" w:tplc="B332025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64084CA9"/>
    <w:multiLevelType w:val="hybridMultilevel"/>
    <w:tmpl w:val="160E8A0A"/>
    <w:lvl w:ilvl="0" w:tplc="8B7ED2CE">
      <w:start w:val="1"/>
      <w:numFmt w:val="bullet"/>
      <w:lvlText w:val=""/>
      <w:lvlJc w:val="left"/>
      <w:pPr>
        <w:tabs>
          <w:tab w:val="num" w:pos="3206"/>
        </w:tabs>
        <w:ind w:left="3206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217"/>
        </w:tabs>
        <w:ind w:left="3217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29769E"/>
    <w:multiLevelType w:val="hybridMultilevel"/>
    <w:tmpl w:val="E5DE11C6"/>
    <w:lvl w:ilvl="0" w:tplc="8B7ED2CE">
      <w:start w:val="1"/>
      <w:numFmt w:val="bullet"/>
      <w:lvlText w:val="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F21888">
      <w:start w:val="1"/>
      <w:numFmt w:val="bullet"/>
      <w:lvlText w:val=""/>
      <w:lvlJc w:val="left"/>
      <w:pPr>
        <w:tabs>
          <w:tab w:val="num" w:pos="6300"/>
        </w:tabs>
        <w:ind w:left="6300" w:hanging="360"/>
      </w:pPr>
      <w:rPr>
        <w:rFonts w:ascii="Symbol" w:hAnsi="Symbol" w:cs="Times New Roman" w:hint="default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86BC6"/>
    <w:rsid w:val="002A5619"/>
    <w:rsid w:val="00444B83"/>
    <w:rsid w:val="00C526D0"/>
    <w:rsid w:val="00D86BC6"/>
    <w:rsid w:val="00E97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BC6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86B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6B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86BC6"/>
  </w:style>
  <w:style w:type="paragraph" w:styleId="3">
    <w:name w:val="Body Text Indent 3"/>
    <w:basedOn w:val="a"/>
    <w:link w:val="30"/>
    <w:rsid w:val="00D86BC6"/>
    <w:pPr>
      <w:ind w:left="316"/>
    </w:pPr>
  </w:style>
  <w:style w:type="character" w:customStyle="1" w:styleId="30">
    <w:name w:val="Основной текст с отступом 3 Знак"/>
    <w:basedOn w:val="a0"/>
    <w:link w:val="3"/>
    <w:rsid w:val="00D86B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D86BC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2B2B0-8044-4E0F-AE1B-051E7E6A6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4794</Words>
  <Characters>27331</Characters>
  <Application>Microsoft Office Word</Application>
  <DocSecurity>0</DocSecurity>
  <Lines>227</Lines>
  <Paragraphs>64</Paragraphs>
  <ScaleCrop>false</ScaleCrop>
  <Company>Microsoft</Company>
  <LinksUpToDate>false</LinksUpToDate>
  <CharactersWithSpaces>32061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Еленушка</dc:creator>
  <cp:lastModifiedBy>Еленушка</cp:lastModifiedBy>
  <cp:revision>1</cp:revision>
  <dcterms:created xsi:type="dcterms:W3CDTF">2011-11-14T13:26:00Z</dcterms:created>
  <dcterms:modified xsi:type="dcterms:W3CDTF">2011-11-14T13:28:00Z</dcterms:modified>
</cp:coreProperties>
</file>